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2BAA5" w14:textId="638A00E8" w:rsidR="006019E7" w:rsidRDefault="007C427E" w:rsidP="006019E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A72E95">
        <w:rPr>
          <w:b/>
          <w:noProof/>
          <w:sz w:val="24"/>
        </w:rPr>
        <w:t>9</w:t>
      </w:r>
      <w:r>
        <w:rPr>
          <w:b/>
          <w:i/>
          <w:noProof/>
          <w:sz w:val="28"/>
        </w:rPr>
        <w:tab/>
        <w:t>S2-</w:t>
      </w:r>
      <w:r w:rsidRPr="00335560">
        <w:rPr>
          <w:b/>
          <w:i/>
          <w:noProof/>
          <w:sz w:val="28"/>
        </w:rPr>
        <w:t>2</w:t>
      </w:r>
      <w:r w:rsidR="00C26255">
        <w:rPr>
          <w:b/>
          <w:i/>
          <w:noProof/>
          <w:sz w:val="28"/>
        </w:rPr>
        <w:t>310649</w:t>
      </w:r>
    </w:p>
    <w:p w14:paraId="2CEEF6DE" w14:textId="09C77FEA" w:rsidR="007C427E" w:rsidRDefault="00A72E95" w:rsidP="006019E7">
      <w:pPr>
        <w:pStyle w:val="CRCoverPage"/>
        <w:tabs>
          <w:tab w:val="right" w:pos="9639"/>
        </w:tabs>
        <w:spacing w:after="0"/>
        <w:ind w:left="482" w:hangingChars="200" w:hanging="482"/>
        <w:rPr>
          <w:b/>
          <w:noProof/>
          <w:sz w:val="24"/>
        </w:rPr>
      </w:pPr>
      <w:r>
        <w:rPr>
          <w:b/>
          <w:noProof/>
          <w:sz w:val="24"/>
        </w:rPr>
        <w:t>Xiamen</w:t>
      </w:r>
      <w:r w:rsidR="007C427E">
        <w:rPr>
          <w:b/>
          <w:noProof/>
          <w:sz w:val="24"/>
        </w:rPr>
        <w:t xml:space="preserve">, </w:t>
      </w:r>
      <w:r>
        <w:rPr>
          <w:rFonts w:eastAsia="Arial Unicode MS" w:cs="Arial"/>
          <w:b/>
          <w:bCs/>
          <w:sz w:val="24"/>
        </w:rPr>
        <w:t>October</w:t>
      </w:r>
      <w:r w:rsidR="00A4175D" w:rsidRPr="004D126A">
        <w:rPr>
          <w:rFonts w:eastAsia="Arial Unicode MS" w:cs="Arial"/>
          <w:b/>
          <w:bCs/>
          <w:sz w:val="24"/>
        </w:rPr>
        <w:t xml:space="preserve"> </w:t>
      </w:r>
      <w:r>
        <w:rPr>
          <w:rFonts w:eastAsia="Arial Unicode MS" w:cs="Arial"/>
          <w:b/>
          <w:bCs/>
          <w:sz w:val="24"/>
        </w:rPr>
        <w:t>9</w:t>
      </w:r>
      <w:r w:rsidR="000914F5" w:rsidRPr="000914F5">
        <w:rPr>
          <w:rFonts w:eastAsia="Arial Unicode MS" w:cs="Arial"/>
          <w:b/>
          <w:bCs/>
          <w:sz w:val="24"/>
          <w:vertAlign w:val="superscript"/>
        </w:rPr>
        <w:t>th</w:t>
      </w:r>
      <w:r w:rsidR="000914F5">
        <w:rPr>
          <w:rFonts w:eastAsia="Arial Unicode MS" w:cs="Arial"/>
          <w:b/>
          <w:bCs/>
          <w:sz w:val="24"/>
        </w:rPr>
        <w:t xml:space="preserve"> </w:t>
      </w:r>
      <w:r w:rsidR="00A4175D" w:rsidRPr="00843760">
        <w:rPr>
          <w:rFonts w:eastAsia="Arial Unicode MS" w:cs="Arial"/>
          <w:b/>
          <w:bCs/>
          <w:sz w:val="24"/>
        </w:rPr>
        <w:t>–</w:t>
      </w:r>
      <w:r>
        <w:rPr>
          <w:rFonts w:eastAsia="Arial Unicode MS" w:cs="Arial"/>
          <w:b/>
          <w:bCs/>
          <w:sz w:val="24"/>
        </w:rPr>
        <w:t>13</w:t>
      </w:r>
      <w:r w:rsidR="000914F5" w:rsidRPr="000914F5">
        <w:rPr>
          <w:rFonts w:eastAsia="Arial Unicode MS" w:cs="Arial"/>
          <w:b/>
          <w:bCs/>
          <w:sz w:val="24"/>
          <w:vertAlign w:val="superscript"/>
        </w:rPr>
        <w:t>th</w:t>
      </w:r>
      <w:r w:rsidR="007C427E" w:rsidRPr="00880B08">
        <w:rPr>
          <w:rFonts w:eastAsia="Arial Unicode MS" w:cs="Arial"/>
          <w:b/>
          <w:bCs/>
          <w:sz w:val="24"/>
        </w:rPr>
        <w:t>, 202</w:t>
      </w:r>
      <w:r w:rsidR="007C427E">
        <w:rPr>
          <w:rFonts w:eastAsia="Arial Unicode MS" w:cs="Arial"/>
          <w:b/>
          <w:bCs/>
          <w:sz w:val="24"/>
        </w:rPr>
        <w:t>3</w:t>
      </w:r>
      <w:r w:rsidR="007C427E">
        <w:rPr>
          <w:b/>
          <w:noProof/>
          <w:sz w:val="24"/>
        </w:rPr>
        <w:tab/>
      </w:r>
      <w:r w:rsidR="006019E7" w:rsidRPr="006019E7">
        <w:rPr>
          <w:rFonts w:cs="Arial" w:hint="eastAsia"/>
          <w:b/>
          <w:bCs/>
          <w:color w:val="0000FF"/>
        </w:rPr>
        <w:t>is</w:t>
      </w:r>
      <w:r w:rsidR="006019E7" w:rsidRPr="006019E7">
        <w:rPr>
          <w:rFonts w:cs="Arial"/>
          <w:b/>
          <w:bCs/>
          <w:color w:val="0000FF"/>
        </w:rPr>
        <w:t xml:space="preserve"> revision of S2-2308579</w:t>
      </w:r>
      <w:r w:rsidR="007C427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FDA74A5" w:rsidR="001E41F3" w:rsidRPr="00740495" w:rsidRDefault="009B6554" w:rsidP="00740495">
            <w:pPr>
              <w:pStyle w:val="CRCoverPage"/>
              <w:spacing w:after="0"/>
              <w:jc w:val="center"/>
              <w:rPr>
                <w:b/>
                <w:noProof/>
                <w:sz w:val="28"/>
                <w:lang w:eastAsia="zh-CN"/>
              </w:rPr>
            </w:pPr>
            <w:r>
              <w:rPr>
                <w:rFonts w:hint="eastAsia"/>
                <w:b/>
                <w:noProof/>
                <w:sz w:val="28"/>
                <w:lang w:eastAsia="zh-CN"/>
              </w:rPr>
              <w:t>1</w:t>
            </w:r>
            <w:r>
              <w:rPr>
                <w:b/>
                <w:noProof/>
                <w:sz w:val="28"/>
                <w:lang w:eastAsia="zh-CN"/>
              </w:rPr>
              <w:t>100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7B89837" w:rsidR="001E41F3" w:rsidRPr="000147EF" w:rsidRDefault="006A2699"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F5A3DDB" w:rsidR="001E41F3" w:rsidRPr="000147EF" w:rsidRDefault="00CC434D" w:rsidP="004D5015">
            <w:pPr>
              <w:pStyle w:val="CRCoverPage"/>
              <w:spacing w:after="0"/>
              <w:jc w:val="center"/>
              <w:rPr>
                <w:noProof/>
                <w:sz w:val="28"/>
              </w:rPr>
            </w:pPr>
            <w:r w:rsidRPr="00335560">
              <w:rPr>
                <w:b/>
                <w:noProof/>
                <w:sz w:val="28"/>
                <w:lang w:eastAsia="zh-CN"/>
              </w:rPr>
              <w:t>18.</w:t>
            </w:r>
            <w:r w:rsidR="0052671B">
              <w:rPr>
                <w:b/>
                <w:noProof/>
                <w:sz w:val="28"/>
                <w:lang w:eastAsia="zh-CN"/>
              </w:rPr>
              <w:t>3</w:t>
            </w:r>
            <w:r w:rsidRPr="00335560">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d"/>
                  <w:rFonts w:cs="Arial"/>
                  <w:b/>
                  <w:i/>
                  <w:noProof/>
                  <w:color w:val="FF0000"/>
                </w:rPr>
                <w:t>HE</w:t>
              </w:r>
              <w:bookmarkStart w:id="0" w:name="_Hlt497126619"/>
              <w:r w:rsidRPr="000147EF">
                <w:rPr>
                  <w:rStyle w:val="ad"/>
                  <w:rFonts w:cs="Arial"/>
                  <w:b/>
                  <w:i/>
                  <w:noProof/>
                  <w:color w:val="FF0000"/>
                </w:rPr>
                <w:t>L</w:t>
              </w:r>
              <w:bookmarkEnd w:id="0"/>
              <w:r w:rsidRPr="000147EF">
                <w:rPr>
                  <w:rStyle w:val="ad"/>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d"/>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E96593F" w:rsidR="001E41F3" w:rsidRPr="000147EF" w:rsidRDefault="000E1FE8" w:rsidP="0004506A">
            <w:pPr>
              <w:pStyle w:val="CRCoverPage"/>
              <w:spacing w:after="0"/>
              <w:rPr>
                <w:noProof/>
              </w:rPr>
            </w:pPr>
            <w:r>
              <w:t>Traffic Parameters Measurement</w:t>
            </w:r>
            <w:r w:rsidR="000D5990">
              <w:t xml:space="preserve"> </w:t>
            </w:r>
            <w:r w:rsidR="001C0C41">
              <w:rPr>
                <w:noProof/>
              </w:rPr>
              <w:t xml:space="preserve">generation </w:t>
            </w:r>
            <w:r w:rsidR="00CF798E">
              <w:rPr>
                <w:noProof/>
              </w:rPr>
              <w:t>issue</w:t>
            </w:r>
            <w:r w:rsidR="005C07B9">
              <w:rPr>
                <w:noProof/>
              </w:rPr>
              <w:t xml:space="preserve"> regarding UL and/or DL periodicity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0A95095" w:rsidR="001E41F3" w:rsidRPr="000147EF" w:rsidRDefault="00A12388" w:rsidP="00FA44F7">
            <w:pPr>
              <w:pStyle w:val="CRCoverPage"/>
              <w:spacing w:after="0"/>
              <w:rPr>
                <w:noProof/>
                <w:lang w:val="en-US"/>
              </w:rPr>
            </w:pPr>
            <w:r>
              <w:rPr>
                <w:noProof/>
              </w:rPr>
              <w:t>Lenovo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A761EA3" w:rsidR="001E41F3" w:rsidRDefault="007345A8" w:rsidP="007C427E">
            <w:pPr>
              <w:pStyle w:val="CRCoverPage"/>
              <w:spacing w:after="0"/>
              <w:ind w:left="100"/>
              <w:rPr>
                <w:noProof/>
              </w:rPr>
            </w:pPr>
            <w:r w:rsidRPr="000147EF">
              <w:t>202</w:t>
            </w:r>
            <w:r w:rsidR="00D537BA">
              <w:rPr>
                <w:rFonts w:hint="eastAsia"/>
                <w:lang w:eastAsia="zh-CN"/>
              </w:rPr>
              <w:t>3</w:t>
            </w:r>
            <w:r w:rsidRPr="000147EF">
              <w:t>-</w:t>
            </w:r>
            <w:r w:rsidR="007C427E">
              <w:rPr>
                <w:rFonts w:hint="eastAsia"/>
                <w:lang w:eastAsia="zh-CN"/>
              </w:rPr>
              <w:t>0</w:t>
            </w:r>
            <w:r w:rsidR="008E1F52">
              <w:t>9</w:t>
            </w:r>
            <w:r w:rsidR="004B0410">
              <w:t>-</w:t>
            </w:r>
            <w:r w:rsidR="000914F5">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0D557C" w:rsidR="001E41F3" w:rsidRPr="00335560" w:rsidRDefault="00A05E1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63306" w14:textId="79431D5B" w:rsidR="00EF63FF" w:rsidRDefault="009D6567" w:rsidP="00EF63FF">
            <w:pPr>
              <w:pStyle w:val="af9"/>
              <w:spacing w:before="60" w:after="0"/>
              <w:rPr>
                <w:rFonts w:ascii="Arial" w:hAnsi="Arial" w:cs="Arial"/>
                <w:lang w:val="en-US" w:eastAsia="zh-CN"/>
              </w:rPr>
            </w:pPr>
            <w:r w:rsidRPr="009D6567">
              <w:rPr>
                <w:rFonts w:ascii="Arial" w:hAnsi="Arial" w:cs="Arial"/>
                <w:lang w:val="en-US" w:eastAsia="zh-CN"/>
              </w:rPr>
              <w:t>Traffic Parameter Information</w:t>
            </w:r>
            <w:r>
              <w:rPr>
                <w:rFonts w:ascii="Arial" w:hAnsi="Arial" w:cs="Arial"/>
                <w:lang w:val="en-US" w:eastAsia="zh-CN"/>
              </w:rPr>
              <w:t xml:space="preserve"> and Traffic Parameter Measurement </w:t>
            </w:r>
            <w:r w:rsidR="00D00FDC">
              <w:rPr>
                <w:rFonts w:ascii="Arial" w:hAnsi="Arial" w:cs="Arial"/>
                <w:lang w:val="en-US" w:eastAsia="zh-CN"/>
              </w:rPr>
              <w:t xml:space="preserve">are included </w:t>
            </w:r>
            <w:r>
              <w:rPr>
                <w:rFonts w:ascii="Arial" w:hAnsi="Arial" w:cs="Arial"/>
                <w:lang w:val="en-US" w:eastAsia="zh-CN"/>
              </w:rPr>
              <w:t>into PCC rules</w:t>
            </w:r>
            <w:r w:rsidR="00ED2BAD">
              <w:rPr>
                <w:rFonts w:ascii="Arial" w:hAnsi="Arial" w:cs="Arial"/>
                <w:lang w:val="en-US" w:eastAsia="zh-CN"/>
              </w:rPr>
              <w:t xml:space="preserve"> to assist Power saving</w:t>
            </w:r>
            <w:r w:rsidR="00332DDB">
              <w:rPr>
                <w:rFonts w:ascii="Arial" w:hAnsi="Arial" w:cs="Arial"/>
                <w:lang w:val="en-US" w:eastAsia="zh-CN"/>
              </w:rPr>
              <w:t xml:space="preserve"> for XR traffic</w:t>
            </w:r>
            <w:r>
              <w:rPr>
                <w:rFonts w:ascii="Arial" w:hAnsi="Arial" w:cs="Arial"/>
                <w:lang w:val="en-US" w:eastAsia="zh-CN"/>
              </w:rPr>
              <w:t>.</w:t>
            </w:r>
            <w:r w:rsidR="00174555">
              <w:rPr>
                <w:rFonts w:ascii="Arial" w:hAnsi="Arial" w:cs="Arial"/>
                <w:lang w:val="en-US" w:eastAsia="zh-CN"/>
              </w:rPr>
              <w:t xml:space="preserve"> It is stated that </w:t>
            </w:r>
            <w:r w:rsidR="007A4697">
              <w:rPr>
                <w:rFonts w:ascii="Arial" w:hAnsi="Arial" w:cs="Arial"/>
                <w:lang w:val="en-US" w:eastAsia="zh-CN"/>
              </w:rPr>
              <w:t xml:space="preserve">UL/DL periodicity </w:t>
            </w:r>
            <w:r w:rsidR="003349D5">
              <w:rPr>
                <w:rFonts w:ascii="Arial" w:hAnsi="Arial" w:cs="Arial"/>
                <w:lang w:val="en-US" w:eastAsia="zh-CN"/>
              </w:rPr>
              <w:t>is only</w:t>
            </w:r>
            <w:r w:rsidR="007A4697">
              <w:rPr>
                <w:rFonts w:ascii="Arial" w:hAnsi="Arial" w:cs="Arial"/>
                <w:lang w:val="en-US" w:eastAsia="zh-CN"/>
              </w:rPr>
              <w:t xml:space="preserve"> included in Traffic Parameter Measurement</w:t>
            </w:r>
            <w:r w:rsidR="005B66E4" w:rsidRPr="005B66E4">
              <w:rPr>
                <w:rFonts w:ascii="Arial" w:hAnsi="Arial" w:cs="Arial"/>
                <w:lang w:val="en-US" w:eastAsia="zh-CN"/>
              </w:rPr>
              <w:t xml:space="preserve"> </w:t>
            </w:r>
            <w:r w:rsidR="00D00FDC">
              <w:rPr>
                <w:rFonts w:ascii="Arial" w:hAnsi="Arial" w:cs="Arial"/>
                <w:lang w:val="en-US" w:eastAsia="zh-CN"/>
              </w:rPr>
              <w:t xml:space="preserve">as Traffic Parameter to be measured </w:t>
            </w:r>
            <w:r w:rsidR="005B66E4" w:rsidRPr="005B66E4">
              <w:rPr>
                <w:rFonts w:ascii="Arial" w:hAnsi="Arial" w:cs="Arial"/>
                <w:lang w:val="en-US" w:eastAsia="zh-CN"/>
              </w:rPr>
              <w:t>when PCF does not receive the periodicity information</w:t>
            </w:r>
            <w:r w:rsidR="00EB42B8">
              <w:rPr>
                <w:rFonts w:ascii="Arial" w:hAnsi="Arial" w:cs="Arial"/>
                <w:lang w:val="en-US" w:eastAsia="zh-CN"/>
              </w:rPr>
              <w:t xml:space="preserve"> (</w:t>
            </w:r>
            <w:r w:rsidR="008E4741">
              <w:rPr>
                <w:rFonts w:ascii="Arial" w:hAnsi="Arial" w:cs="Arial"/>
                <w:lang w:val="en-US" w:eastAsia="zh-CN"/>
              </w:rPr>
              <w:t>i.e., i</w:t>
            </w:r>
            <w:r w:rsidR="00D7742A">
              <w:rPr>
                <w:rFonts w:ascii="Arial" w:hAnsi="Arial" w:cs="Arial"/>
                <w:lang w:val="en-US" w:eastAsia="zh-CN"/>
              </w:rPr>
              <w:t>ncluded in Traffic Parameter infor</w:t>
            </w:r>
            <w:r w:rsidR="0046202C">
              <w:rPr>
                <w:rFonts w:ascii="Arial" w:hAnsi="Arial" w:cs="Arial"/>
                <w:lang w:val="en-US" w:eastAsia="zh-CN"/>
              </w:rPr>
              <w:t>mation</w:t>
            </w:r>
            <w:r w:rsidR="00D7742A">
              <w:rPr>
                <w:rFonts w:ascii="Arial" w:hAnsi="Arial" w:cs="Arial"/>
                <w:lang w:val="en-US" w:eastAsia="zh-CN"/>
              </w:rPr>
              <w:t xml:space="preserve">) </w:t>
            </w:r>
            <w:r w:rsidR="005B66E4" w:rsidRPr="005B66E4">
              <w:rPr>
                <w:rFonts w:ascii="Arial" w:hAnsi="Arial" w:cs="Arial"/>
                <w:lang w:val="en-US" w:eastAsia="zh-CN"/>
              </w:rPr>
              <w:t>from AF</w:t>
            </w:r>
            <w:r w:rsidR="00F82467">
              <w:rPr>
                <w:rFonts w:ascii="Arial" w:hAnsi="Arial" w:cs="Arial"/>
                <w:lang w:val="en-US" w:eastAsia="zh-CN"/>
              </w:rPr>
              <w:t xml:space="preserve">. </w:t>
            </w:r>
            <w:r w:rsidR="001A696E">
              <w:rPr>
                <w:rFonts w:ascii="Arial" w:hAnsi="Arial" w:cs="Arial"/>
                <w:lang w:val="en-US" w:eastAsia="zh-CN"/>
              </w:rPr>
              <w:t>H</w:t>
            </w:r>
            <w:r w:rsidR="007251F2">
              <w:rPr>
                <w:rFonts w:ascii="Arial" w:hAnsi="Arial" w:cs="Arial"/>
                <w:lang w:val="en-US" w:eastAsia="zh-CN"/>
              </w:rPr>
              <w:t xml:space="preserve">owever, it is not clear </w:t>
            </w:r>
            <w:r w:rsidR="00DD3FF9">
              <w:rPr>
                <w:rFonts w:ascii="Arial" w:hAnsi="Arial" w:cs="Arial"/>
                <w:lang w:val="en-US" w:eastAsia="zh-CN"/>
              </w:rPr>
              <w:t xml:space="preserve">how PCF generates PCC rules with Traffic Parameter Measurement without receiving </w:t>
            </w:r>
            <w:r w:rsidR="005B39AB">
              <w:rPr>
                <w:rFonts w:ascii="Arial" w:hAnsi="Arial" w:cs="Arial"/>
                <w:lang w:val="en-US" w:eastAsia="zh-CN"/>
              </w:rPr>
              <w:t>p</w:t>
            </w:r>
            <w:r w:rsidR="00F3223A">
              <w:rPr>
                <w:rFonts w:ascii="Arial" w:hAnsi="Arial" w:cs="Arial"/>
                <w:lang w:val="en-US" w:eastAsia="zh-CN"/>
              </w:rPr>
              <w:t>eriodicity</w:t>
            </w:r>
            <w:r w:rsidR="0077235F">
              <w:rPr>
                <w:rFonts w:ascii="Arial" w:hAnsi="Arial" w:cs="Arial"/>
                <w:lang w:val="en-US" w:eastAsia="zh-CN"/>
              </w:rPr>
              <w:t xml:space="preserve"> </w:t>
            </w:r>
            <w:r w:rsidR="002414F6">
              <w:rPr>
                <w:rFonts w:ascii="Arial" w:hAnsi="Arial" w:cs="Arial"/>
                <w:lang w:val="en-US" w:eastAsia="zh-CN"/>
              </w:rPr>
              <w:t>i</w:t>
            </w:r>
            <w:r w:rsidR="0077235F">
              <w:rPr>
                <w:rFonts w:ascii="Arial" w:hAnsi="Arial" w:cs="Arial"/>
                <w:lang w:val="en-US" w:eastAsia="zh-CN"/>
              </w:rPr>
              <w:t xml:space="preserve">nformation from AF. </w:t>
            </w:r>
          </w:p>
          <w:p w14:paraId="708AA7DE" w14:textId="28D68342" w:rsidR="00F6046A" w:rsidRPr="00EF63FF" w:rsidRDefault="00F6046A" w:rsidP="00C93C3B">
            <w:pPr>
              <w:pStyle w:val="af9"/>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00EB35" w:rsidR="00F6046A" w:rsidRPr="00EF63FF" w:rsidRDefault="00EF63FF" w:rsidP="00EF63FF">
            <w:pPr>
              <w:pStyle w:val="CRCoverPage"/>
              <w:numPr>
                <w:ilvl w:val="0"/>
                <w:numId w:val="9"/>
              </w:numPr>
              <w:spacing w:after="0"/>
              <w:rPr>
                <w:rFonts w:eastAsiaTheme="minorEastAsia"/>
                <w:noProof/>
                <w:lang w:eastAsia="zh-CN"/>
              </w:rPr>
            </w:pPr>
            <w:r>
              <w:rPr>
                <w:rFonts w:eastAsiaTheme="minorEastAsia" w:hint="eastAsia"/>
                <w:noProof/>
                <w:lang w:eastAsia="zh-CN"/>
              </w:rPr>
              <w:t>C</w:t>
            </w:r>
            <w:r>
              <w:rPr>
                <w:rFonts w:eastAsiaTheme="minorEastAsia"/>
                <w:noProof/>
                <w:lang w:eastAsia="zh-CN"/>
              </w:rPr>
              <w:t xml:space="preserve">larify that PCF </w:t>
            </w:r>
            <w:r w:rsidR="009A3CFA">
              <w:rPr>
                <w:rFonts w:eastAsiaTheme="minorEastAsia"/>
                <w:noProof/>
                <w:lang w:eastAsia="zh-CN"/>
              </w:rPr>
              <w:t>generates PCC rules with</w:t>
            </w:r>
            <w:r w:rsidRPr="000F7E19">
              <w:rPr>
                <w:rFonts w:eastAsiaTheme="minorEastAsia"/>
                <w:noProof/>
                <w:lang w:eastAsia="zh-CN"/>
              </w:rPr>
              <w:t xml:space="preserve"> Traffic Parameter Measurement based on its local configuration</w:t>
            </w:r>
            <w:r w:rsidR="009F5DD4">
              <w:rPr>
                <w:rFonts w:eastAsiaTheme="minorEastAsia"/>
                <w:noProof/>
                <w:lang w:eastAsia="zh-CN"/>
              </w:rPr>
              <w:t xml:space="preserve"> if no periodicity information </w:t>
            </w:r>
            <w:r w:rsidR="00917AD6">
              <w:rPr>
                <w:rFonts w:eastAsiaTheme="minorEastAsia"/>
                <w:noProof/>
                <w:lang w:eastAsia="zh-CN"/>
              </w:rPr>
              <w:t xml:space="preserve">is received </w:t>
            </w:r>
            <w:r w:rsidR="009F5DD4">
              <w:rPr>
                <w:rFonts w:eastAsiaTheme="minorEastAsia"/>
                <w:noProof/>
                <w:lang w:eastAsia="zh-CN"/>
              </w:rPr>
              <w:t>from AF</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04099" w:rsidRDefault="005C754F" w:rsidP="005C754F">
            <w:pPr>
              <w:pStyle w:val="CRCoverPage"/>
              <w:spacing w:after="0"/>
              <w:rPr>
                <w:noProof/>
                <w:sz w:val="8"/>
                <w:szCs w:val="8"/>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A4EFF" w:rsidR="005C754F" w:rsidRPr="00F720CA" w:rsidRDefault="0006788B" w:rsidP="0006788B">
            <w:pPr>
              <w:pStyle w:val="af9"/>
              <w:spacing w:before="60" w:after="0"/>
              <w:rPr>
                <w:noProof/>
                <w:lang w:eastAsia="zh-CN"/>
              </w:rPr>
            </w:pPr>
            <w:r w:rsidRPr="00F04099">
              <w:rPr>
                <w:noProof/>
                <w:lang w:eastAsia="zh-CN"/>
              </w:rPr>
              <w:t xml:space="preserve"> </w:t>
            </w:r>
            <w:r w:rsidR="00C73382" w:rsidRPr="00F04099">
              <w:rPr>
                <w:rFonts w:ascii="Arial" w:hAnsi="Arial" w:cs="Arial"/>
                <w:lang w:val="en-US" w:eastAsia="zh-CN"/>
              </w:rPr>
              <w:t xml:space="preserve">The </w:t>
            </w:r>
            <w:r w:rsidR="00E36C89">
              <w:rPr>
                <w:rFonts w:ascii="Arial" w:hAnsi="Arial" w:cs="Arial" w:hint="eastAsia"/>
                <w:lang w:val="en-US" w:eastAsia="zh-CN"/>
              </w:rPr>
              <w:t>periodic</w:t>
            </w:r>
            <w:r w:rsidR="00E36C89">
              <w:rPr>
                <w:rFonts w:ascii="Arial" w:hAnsi="Arial" w:cs="Arial"/>
                <w:lang w:val="en-US" w:eastAsia="zh-CN"/>
              </w:rPr>
              <w:t>ity measurement and reporting for power saving is not supported</w:t>
            </w:r>
            <w:r w:rsidR="00C73382" w:rsidRPr="00F720CA">
              <w:rPr>
                <w:rFonts w:ascii="Arial" w:hAnsi="Arial" w:cs="Arial"/>
                <w:lang w:val="en-US"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17490" w:rsidR="0004506A" w:rsidRDefault="00E144B6" w:rsidP="0004506A">
            <w:pPr>
              <w:pStyle w:val="CRCoverPage"/>
              <w:spacing w:after="0"/>
              <w:rPr>
                <w:noProof/>
              </w:rPr>
            </w:pPr>
            <w:r w:rsidRPr="00140E21">
              <w:rPr>
                <w:lang w:eastAsia="zh-CN"/>
              </w:rPr>
              <w:t xml:space="preserve"> </w:t>
            </w:r>
            <w:r w:rsidR="008E05E0">
              <w:rPr>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AB71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FE8A" w:rsidR="0004506A" w:rsidRDefault="00E30D6D" w:rsidP="000450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7CA10" w:rsidR="0002667E" w:rsidRDefault="00E30D6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44"/>
      <w:bookmarkStart w:id="2" w:name="_Toc122504168"/>
      <w:bookmarkStart w:id="3" w:name="_Toc122504164"/>
      <w:bookmarkStart w:id="4" w:name="_Toc114671195"/>
      <w:bookmarkStart w:id="5" w:name="_Toc51836899"/>
      <w:bookmarkStart w:id="6" w:name="_Toc47594268"/>
      <w:bookmarkStart w:id="7" w:name="_Toc45194856"/>
      <w:bookmarkStart w:id="8" w:name="_Toc37076410"/>
      <w:bookmarkStart w:id="9" w:name="_Toc36192679"/>
      <w:bookmarkStart w:id="10" w:name="_Toc27896511"/>
      <w:bookmarkStart w:id="11"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47C40045" w14:textId="77777777" w:rsidR="003445E4" w:rsidRPr="003445E4" w:rsidRDefault="003445E4" w:rsidP="003445E4">
      <w:pPr>
        <w:keepNext/>
        <w:keepLines/>
        <w:tabs>
          <w:tab w:val="left" w:pos="567"/>
        </w:tab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3" w:name="_Toc19197384"/>
      <w:bookmarkStart w:id="14" w:name="_Toc27896537"/>
      <w:bookmarkStart w:id="15" w:name="_Toc36192705"/>
      <w:bookmarkStart w:id="16" w:name="_Toc37076436"/>
      <w:bookmarkStart w:id="17" w:name="_Toc45194886"/>
      <w:bookmarkStart w:id="18" w:name="_Toc47594298"/>
      <w:bookmarkStart w:id="19" w:name="_Toc51836929"/>
      <w:bookmarkStart w:id="20" w:name="_Toc145940972"/>
      <w:bookmarkStart w:id="21" w:name="_Toc131529345"/>
      <w:bookmarkStart w:id="22" w:name="_Toc122504207"/>
      <w:bookmarkEnd w:id="12"/>
      <w:r w:rsidRPr="003445E4">
        <w:rPr>
          <w:rFonts w:ascii="Arial" w:eastAsia="等线" w:hAnsi="Arial"/>
          <w:sz w:val="28"/>
          <w:lang w:eastAsia="en-GB"/>
        </w:rPr>
        <w:t>6.3.1</w:t>
      </w:r>
      <w:r w:rsidRPr="003445E4">
        <w:rPr>
          <w:rFonts w:ascii="Arial" w:eastAsia="等线" w:hAnsi="Arial"/>
          <w:sz w:val="28"/>
          <w:lang w:eastAsia="en-GB"/>
        </w:rPr>
        <w:tab/>
        <w:t>General</w:t>
      </w:r>
      <w:bookmarkEnd w:id="13"/>
      <w:bookmarkEnd w:id="14"/>
      <w:bookmarkEnd w:id="15"/>
      <w:bookmarkEnd w:id="16"/>
      <w:bookmarkEnd w:id="17"/>
      <w:bookmarkEnd w:id="18"/>
      <w:bookmarkEnd w:id="19"/>
      <w:bookmarkEnd w:id="20"/>
    </w:p>
    <w:p w14:paraId="454B40DD" w14:textId="77777777" w:rsidR="003445E4" w:rsidRPr="003445E4" w:rsidRDefault="003445E4" w:rsidP="003445E4">
      <w:pPr>
        <w:tabs>
          <w:tab w:val="left" w:pos="567"/>
        </w:tabs>
        <w:overflowPunct w:val="0"/>
        <w:autoSpaceDE w:val="0"/>
        <w:autoSpaceDN w:val="0"/>
        <w:adjustRightInd w:val="0"/>
        <w:textAlignment w:val="baseline"/>
        <w:rPr>
          <w:rFonts w:eastAsia="等线"/>
          <w:lang w:eastAsia="en-GB"/>
        </w:rPr>
      </w:pPr>
      <w:r w:rsidRPr="003445E4">
        <w:rPr>
          <w:rFonts w:eastAsia="等线"/>
          <w:lang w:eastAsia="en-GB"/>
        </w:rPr>
        <w:t xml:space="preserve">The Policy and charging control rule (PCC rule) </w:t>
      </w:r>
      <w:proofErr w:type="gramStart"/>
      <w:r w:rsidRPr="003445E4">
        <w:rPr>
          <w:rFonts w:eastAsia="等线"/>
          <w:lang w:eastAsia="en-GB"/>
        </w:rPr>
        <w:t>comprises</w:t>
      </w:r>
      <w:proofErr w:type="gramEnd"/>
      <w:r w:rsidRPr="003445E4">
        <w:rPr>
          <w:rFonts w:eastAsia="等线"/>
          <w:lang w:eastAsia="en-GB"/>
        </w:rPr>
        <w:t xml:space="preserve"> the information that is required to enable the user plane detection of, the policy control and proper charging for a service data flow. The packets detected by applying the service data flow template of a PCC rule form a service data flow.</w:t>
      </w:r>
    </w:p>
    <w:p w14:paraId="73044A67" w14:textId="77777777" w:rsidR="003445E4" w:rsidRPr="003445E4" w:rsidRDefault="003445E4" w:rsidP="003445E4">
      <w:pPr>
        <w:tabs>
          <w:tab w:val="left" w:pos="567"/>
        </w:tabs>
        <w:overflowPunct w:val="0"/>
        <w:autoSpaceDE w:val="0"/>
        <w:autoSpaceDN w:val="0"/>
        <w:adjustRightInd w:val="0"/>
        <w:textAlignment w:val="baseline"/>
        <w:rPr>
          <w:rFonts w:eastAsia="等线"/>
          <w:lang w:eastAsia="en-GB"/>
        </w:rPr>
      </w:pPr>
      <w:r w:rsidRPr="003445E4">
        <w:rPr>
          <w:rFonts w:eastAsia="等线"/>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06A755BF" w14:textId="77777777" w:rsidR="003445E4" w:rsidRPr="003445E4" w:rsidRDefault="003445E4" w:rsidP="003445E4">
      <w:pPr>
        <w:keepLines/>
        <w:tabs>
          <w:tab w:val="left" w:pos="567"/>
        </w:tabs>
        <w:overflowPunct w:val="0"/>
        <w:autoSpaceDE w:val="0"/>
        <w:autoSpaceDN w:val="0"/>
        <w:adjustRightInd w:val="0"/>
        <w:ind w:left="1135" w:hanging="851"/>
        <w:textAlignment w:val="baseline"/>
        <w:rPr>
          <w:rFonts w:eastAsia="等线"/>
          <w:lang w:eastAsia="en-GB"/>
        </w:rPr>
      </w:pPr>
      <w:r w:rsidRPr="003445E4">
        <w:rPr>
          <w:rFonts w:eastAsia="等线"/>
          <w:lang w:eastAsia="en-GB"/>
        </w:rPr>
        <w:t>NOTE 1:</w:t>
      </w:r>
      <w:r w:rsidRPr="003445E4">
        <w:rPr>
          <w:rFonts w:eastAsia="等线"/>
          <w:lang w:eastAsia="en-GB"/>
        </w:rPr>
        <w:tab/>
        <w:t>The procedure for provisioning predefined PCC rules is out of scope for this specification.</w:t>
      </w:r>
    </w:p>
    <w:p w14:paraId="5C912B78" w14:textId="77777777" w:rsidR="003445E4" w:rsidRPr="003445E4" w:rsidRDefault="003445E4" w:rsidP="003445E4">
      <w:pPr>
        <w:tabs>
          <w:tab w:val="left" w:pos="567"/>
        </w:tabs>
        <w:overflowPunct w:val="0"/>
        <w:autoSpaceDE w:val="0"/>
        <w:autoSpaceDN w:val="0"/>
        <w:adjustRightInd w:val="0"/>
        <w:textAlignment w:val="baseline"/>
        <w:rPr>
          <w:rFonts w:eastAsia="等线"/>
          <w:lang w:eastAsia="en-GB"/>
        </w:rPr>
      </w:pPr>
      <w:r w:rsidRPr="003445E4">
        <w:rPr>
          <w:rFonts w:eastAsia="等线"/>
          <w:lang w:eastAsia="en-GB"/>
        </w:rPr>
        <w:t>The operator defines the PCC rules.</w:t>
      </w:r>
    </w:p>
    <w:p w14:paraId="483D8571" w14:textId="77777777" w:rsidR="003445E4" w:rsidRPr="003445E4" w:rsidRDefault="003445E4" w:rsidP="003445E4">
      <w:pPr>
        <w:tabs>
          <w:tab w:val="left" w:pos="567"/>
        </w:tabs>
        <w:overflowPunct w:val="0"/>
        <w:autoSpaceDE w:val="0"/>
        <w:autoSpaceDN w:val="0"/>
        <w:adjustRightInd w:val="0"/>
        <w:textAlignment w:val="baseline"/>
        <w:rPr>
          <w:rFonts w:eastAsia="等线"/>
          <w:lang w:eastAsia="en-GB"/>
        </w:rPr>
      </w:pPr>
      <w:r w:rsidRPr="003445E4">
        <w:rPr>
          <w:rFonts w:eastAsia="等线"/>
          <w:lang w:eastAsia="en-GB"/>
        </w:rPr>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445E4">
        <w:rPr>
          <w:rFonts w:eastAsia="等线"/>
          <w:lang w:eastAsia="en-GB"/>
        </w:rPr>
        <w:t>i.e.</w:t>
      </w:r>
      <w:proofErr w:type="gramEnd"/>
      <w:r w:rsidRPr="003445E4">
        <w:rPr>
          <w:rFonts w:eastAsia="等线"/>
          <w:lang w:eastAsia="en-GB"/>
        </w:rPr>
        <w:t xml:space="preserve"> if it is possible to construct a PCC rule without it.</w:t>
      </w:r>
    </w:p>
    <w:p w14:paraId="7B351AA3" w14:textId="77777777" w:rsidR="003445E4" w:rsidRPr="003445E4" w:rsidRDefault="003445E4" w:rsidP="003445E4">
      <w:pPr>
        <w:tabs>
          <w:tab w:val="left" w:pos="567"/>
        </w:tabs>
        <w:overflowPunct w:val="0"/>
        <w:autoSpaceDE w:val="0"/>
        <w:autoSpaceDN w:val="0"/>
        <w:adjustRightInd w:val="0"/>
        <w:textAlignment w:val="baseline"/>
        <w:rPr>
          <w:rFonts w:eastAsia="等线"/>
          <w:lang w:eastAsia="en-GB"/>
        </w:rPr>
      </w:pPr>
      <w:r w:rsidRPr="003445E4">
        <w:rPr>
          <w:rFonts w:eastAsia="等线"/>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F4BD035" w14:textId="77777777" w:rsidR="003445E4" w:rsidRPr="003445E4" w:rsidRDefault="003445E4" w:rsidP="003445E4">
      <w:pPr>
        <w:keepNext/>
        <w:keepLines/>
        <w:overflowPunct w:val="0"/>
        <w:autoSpaceDE w:val="0"/>
        <w:autoSpaceDN w:val="0"/>
        <w:adjustRightInd w:val="0"/>
        <w:spacing w:before="60"/>
        <w:jc w:val="center"/>
        <w:textAlignment w:val="baseline"/>
        <w:rPr>
          <w:rFonts w:ascii="Arial" w:eastAsia="等线" w:hAnsi="Arial"/>
          <w:b/>
          <w:lang w:eastAsia="en-GB"/>
        </w:rPr>
      </w:pPr>
      <w:bookmarkStart w:id="23" w:name="_CRTable6_3_1"/>
      <w:r w:rsidRPr="003445E4">
        <w:rPr>
          <w:rFonts w:ascii="Arial" w:eastAsia="等线" w:hAnsi="Arial"/>
          <w:b/>
          <w:lang w:eastAsia="en-GB"/>
        </w:rPr>
        <w:t xml:space="preserve">Table </w:t>
      </w:r>
      <w:bookmarkEnd w:id="23"/>
      <w:r w:rsidRPr="003445E4">
        <w:rPr>
          <w:rFonts w:ascii="Arial" w:eastAsia="等线" w:hAnsi="Arial"/>
          <w:b/>
          <w:lang w:eastAsia="en-GB"/>
        </w:rPr>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3445E4" w:rsidRPr="003445E4" w14:paraId="3CE56A57" w14:textId="77777777" w:rsidTr="00C86443">
        <w:trPr>
          <w:cantSplit/>
          <w:tblHeader/>
        </w:trPr>
        <w:tc>
          <w:tcPr>
            <w:tcW w:w="1980" w:type="dxa"/>
          </w:tcPr>
          <w:p w14:paraId="5A7F57CB" w14:textId="77777777" w:rsidR="003445E4" w:rsidRPr="003445E4" w:rsidRDefault="003445E4" w:rsidP="003445E4">
            <w:pPr>
              <w:keepNext/>
              <w:keepLines/>
              <w:overflowPunct w:val="0"/>
              <w:autoSpaceDE w:val="0"/>
              <w:autoSpaceDN w:val="0"/>
              <w:adjustRightInd w:val="0"/>
              <w:spacing w:after="0"/>
              <w:jc w:val="center"/>
              <w:textAlignment w:val="baseline"/>
              <w:rPr>
                <w:rFonts w:ascii="Arial" w:eastAsia="等线" w:hAnsi="Arial"/>
                <w:b/>
                <w:sz w:val="18"/>
                <w:lang w:eastAsia="en-GB"/>
              </w:rPr>
            </w:pPr>
            <w:r w:rsidRPr="003445E4">
              <w:rPr>
                <w:rFonts w:ascii="Arial" w:eastAsia="等线" w:hAnsi="Arial"/>
                <w:b/>
                <w:sz w:val="18"/>
                <w:lang w:eastAsia="en-GB"/>
              </w:rPr>
              <w:t>Information name</w:t>
            </w:r>
          </w:p>
        </w:tc>
        <w:tc>
          <w:tcPr>
            <w:tcW w:w="2912" w:type="dxa"/>
          </w:tcPr>
          <w:p w14:paraId="6257FF14" w14:textId="77777777" w:rsidR="003445E4" w:rsidRPr="003445E4" w:rsidRDefault="003445E4" w:rsidP="003445E4">
            <w:pPr>
              <w:keepNext/>
              <w:keepLines/>
              <w:overflowPunct w:val="0"/>
              <w:autoSpaceDE w:val="0"/>
              <w:autoSpaceDN w:val="0"/>
              <w:adjustRightInd w:val="0"/>
              <w:spacing w:after="0"/>
              <w:jc w:val="center"/>
              <w:textAlignment w:val="baseline"/>
              <w:rPr>
                <w:rFonts w:ascii="Arial" w:eastAsia="等线" w:hAnsi="Arial"/>
                <w:b/>
                <w:sz w:val="18"/>
                <w:lang w:eastAsia="en-GB"/>
              </w:rPr>
            </w:pPr>
            <w:r w:rsidRPr="003445E4">
              <w:rPr>
                <w:rFonts w:ascii="Arial" w:eastAsia="等线" w:hAnsi="Arial"/>
                <w:b/>
                <w:sz w:val="18"/>
                <w:lang w:eastAsia="en-GB"/>
              </w:rPr>
              <w:t>Description</w:t>
            </w:r>
          </w:p>
        </w:tc>
        <w:tc>
          <w:tcPr>
            <w:tcW w:w="1364" w:type="dxa"/>
          </w:tcPr>
          <w:p w14:paraId="64E19787" w14:textId="77777777" w:rsidR="003445E4" w:rsidRPr="003445E4" w:rsidRDefault="003445E4" w:rsidP="003445E4">
            <w:pPr>
              <w:keepNext/>
              <w:keepLines/>
              <w:overflowPunct w:val="0"/>
              <w:autoSpaceDE w:val="0"/>
              <w:autoSpaceDN w:val="0"/>
              <w:adjustRightInd w:val="0"/>
              <w:spacing w:after="0"/>
              <w:jc w:val="center"/>
              <w:textAlignment w:val="baseline"/>
              <w:rPr>
                <w:rFonts w:ascii="Arial" w:eastAsia="等线" w:hAnsi="Arial"/>
                <w:b/>
                <w:sz w:val="18"/>
                <w:lang w:eastAsia="en-GB"/>
              </w:rPr>
            </w:pPr>
            <w:r w:rsidRPr="003445E4">
              <w:rPr>
                <w:rFonts w:ascii="Arial" w:eastAsia="等线" w:hAnsi="Arial"/>
                <w:b/>
                <w:sz w:val="18"/>
                <w:lang w:eastAsia="en-GB"/>
              </w:rPr>
              <w:t>Category</w:t>
            </w:r>
          </w:p>
        </w:tc>
        <w:tc>
          <w:tcPr>
            <w:tcW w:w="1748" w:type="dxa"/>
          </w:tcPr>
          <w:p w14:paraId="3D7EFA26" w14:textId="77777777" w:rsidR="003445E4" w:rsidRPr="003445E4" w:rsidRDefault="003445E4" w:rsidP="003445E4">
            <w:pPr>
              <w:keepNext/>
              <w:keepLines/>
              <w:overflowPunct w:val="0"/>
              <w:autoSpaceDE w:val="0"/>
              <w:autoSpaceDN w:val="0"/>
              <w:adjustRightInd w:val="0"/>
              <w:spacing w:after="0"/>
              <w:jc w:val="center"/>
              <w:textAlignment w:val="baseline"/>
              <w:rPr>
                <w:rFonts w:ascii="Arial" w:eastAsia="等线" w:hAnsi="Arial"/>
                <w:b/>
                <w:sz w:val="18"/>
                <w:lang w:eastAsia="en-GB"/>
              </w:rPr>
            </w:pPr>
            <w:r w:rsidRPr="003445E4">
              <w:rPr>
                <w:rFonts w:ascii="Arial" w:eastAsia="等线" w:hAnsi="Arial"/>
                <w:b/>
                <w:sz w:val="18"/>
                <w:lang w:eastAsia="en-GB"/>
              </w:rPr>
              <w:t>PCF permitted to modify for a dynamic PCC rule in the SMF</w:t>
            </w:r>
          </w:p>
        </w:tc>
        <w:tc>
          <w:tcPr>
            <w:tcW w:w="1627" w:type="dxa"/>
          </w:tcPr>
          <w:p w14:paraId="4B4F510E" w14:textId="77777777" w:rsidR="003445E4" w:rsidRPr="003445E4" w:rsidRDefault="003445E4" w:rsidP="003445E4">
            <w:pPr>
              <w:keepNext/>
              <w:keepLines/>
              <w:overflowPunct w:val="0"/>
              <w:autoSpaceDE w:val="0"/>
              <w:autoSpaceDN w:val="0"/>
              <w:adjustRightInd w:val="0"/>
              <w:spacing w:after="0"/>
              <w:jc w:val="center"/>
              <w:textAlignment w:val="baseline"/>
              <w:rPr>
                <w:rFonts w:ascii="Arial" w:eastAsia="等线" w:hAnsi="Arial"/>
                <w:b/>
                <w:sz w:val="18"/>
                <w:lang w:eastAsia="en-GB"/>
              </w:rPr>
            </w:pPr>
            <w:r w:rsidRPr="003445E4">
              <w:rPr>
                <w:rFonts w:ascii="Arial" w:eastAsia="等线" w:hAnsi="Arial"/>
                <w:b/>
                <w:sz w:val="18"/>
                <w:lang w:eastAsia="en-GB"/>
              </w:rPr>
              <w:t>Differences compared with table 6.3. in TS 23.203 [4]</w:t>
            </w:r>
          </w:p>
        </w:tc>
      </w:tr>
      <w:tr w:rsidR="003445E4" w:rsidRPr="003445E4" w14:paraId="4E5E1328" w14:textId="77777777" w:rsidTr="00C86443">
        <w:trPr>
          <w:cantSplit/>
        </w:trPr>
        <w:tc>
          <w:tcPr>
            <w:tcW w:w="1980" w:type="dxa"/>
          </w:tcPr>
          <w:p w14:paraId="482D66CB"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Rule identifier</w:t>
            </w:r>
          </w:p>
        </w:tc>
        <w:tc>
          <w:tcPr>
            <w:tcW w:w="2912" w:type="dxa"/>
          </w:tcPr>
          <w:p w14:paraId="10CD55C3"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 xml:space="preserve">Uniquely identifies the PCC rule, within a PDU </w:t>
            </w:r>
            <w:r w:rsidRPr="003445E4">
              <w:rPr>
                <w:rFonts w:ascii="Arial" w:eastAsia="等线" w:hAnsi="Arial"/>
                <w:noProof/>
                <w:sz w:val="18"/>
                <w:szCs w:val="18"/>
                <w:lang w:eastAsia="en-GB"/>
              </w:rPr>
              <w:t>Session</w:t>
            </w:r>
            <w:r w:rsidRPr="003445E4">
              <w:rPr>
                <w:rFonts w:ascii="Arial" w:eastAsia="等线" w:hAnsi="Arial"/>
                <w:sz w:val="18"/>
                <w:szCs w:val="18"/>
                <w:lang w:eastAsia="en-GB"/>
              </w:rPr>
              <w:t>.</w:t>
            </w:r>
          </w:p>
          <w:p w14:paraId="305FCF6A"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It is used between PCF and SMF for referencing PCC rules.</w:t>
            </w:r>
          </w:p>
        </w:tc>
        <w:tc>
          <w:tcPr>
            <w:tcW w:w="1364" w:type="dxa"/>
          </w:tcPr>
          <w:p w14:paraId="66A4EA79"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Mandatory</w:t>
            </w:r>
          </w:p>
        </w:tc>
        <w:tc>
          <w:tcPr>
            <w:tcW w:w="1748" w:type="dxa"/>
          </w:tcPr>
          <w:p w14:paraId="5FC42369"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w:t>
            </w:r>
          </w:p>
        </w:tc>
        <w:tc>
          <w:tcPr>
            <w:tcW w:w="1627" w:type="dxa"/>
          </w:tcPr>
          <w:p w14:paraId="028F4BDD"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2F6A6684" w14:textId="77777777" w:rsidTr="00C86443">
        <w:trPr>
          <w:cantSplit/>
        </w:trPr>
        <w:tc>
          <w:tcPr>
            <w:tcW w:w="1980" w:type="dxa"/>
          </w:tcPr>
          <w:p w14:paraId="0A11D661"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b/>
                <w:sz w:val="18"/>
                <w:szCs w:val="18"/>
                <w:lang w:eastAsia="en-GB"/>
              </w:rPr>
            </w:pPr>
            <w:r w:rsidRPr="003445E4">
              <w:rPr>
                <w:rFonts w:ascii="Arial" w:eastAsia="等线" w:hAnsi="Arial"/>
                <w:b/>
                <w:sz w:val="18"/>
                <w:szCs w:val="18"/>
                <w:lang w:eastAsia="en-GB"/>
              </w:rPr>
              <w:t>Service data flow detection</w:t>
            </w:r>
          </w:p>
        </w:tc>
        <w:tc>
          <w:tcPr>
            <w:tcW w:w="2912" w:type="dxa"/>
          </w:tcPr>
          <w:p w14:paraId="695A007B"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i/>
                <w:sz w:val="18"/>
                <w:szCs w:val="18"/>
                <w:lang w:eastAsia="en-GB"/>
              </w:rPr>
            </w:pPr>
            <w:r w:rsidRPr="003445E4">
              <w:rPr>
                <w:rFonts w:ascii="Arial" w:eastAsia="等线" w:hAnsi="Arial"/>
                <w:i/>
                <w:sz w:val="18"/>
                <w:szCs w:val="18"/>
                <w:lang w:eastAsia="en-GB"/>
              </w:rPr>
              <w:t>This part defines the method for detecting packets belonging to a service data flow.</w:t>
            </w:r>
          </w:p>
        </w:tc>
        <w:tc>
          <w:tcPr>
            <w:tcW w:w="1364" w:type="dxa"/>
          </w:tcPr>
          <w:p w14:paraId="3CD16632"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84A5B23"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679738C9"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lang w:eastAsia="en-GB"/>
              </w:rPr>
            </w:pPr>
          </w:p>
        </w:tc>
      </w:tr>
      <w:tr w:rsidR="003445E4" w:rsidRPr="003445E4" w14:paraId="73A0A5D4" w14:textId="77777777" w:rsidTr="00C86443">
        <w:trPr>
          <w:cantSplit/>
        </w:trPr>
        <w:tc>
          <w:tcPr>
            <w:tcW w:w="1980" w:type="dxa"/>
          </w:tcPr>
          <w:p w14:paraId="1FEB9439"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Precedence</w:t>
            </w:r>
          </w:p>
        </w:tc>
        <w:tc>
          <w:tcPr>
            <w:tcW w:w="2912" w:type="dxa"/>
          </w:tcPr>
          <w:p w14:paraId="2BA20003"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Determines the order, in which the service data flow templates are applied at service data flow detection, enforcement and charging. (NOTE 1).</w:t>
            </w:r>
          </w:p>
        </w:tc>
        <w:tc>
          <w:tcPr>
            <w:tcW w:w="1364" w:type="dxa"/>
          </w:tcPr>
          <w:p w14:paraId="00E73A80"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Conditional (NOTE 2)</w:t>
            </w:r>
          </w:p>
        </w:tc>
        <w:tc>
          <w:tcPr>
            <w:tcW w:w="1748" w:type="dxa"/>
          </w:tcPr>
          <w:p w14:paraId="41BBF7F2"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6323E8A3"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1F3DB240" w14:textId="77777777" w:rsidTr="00C86443">
        <w:trPr>
          <w:cantSplit/>
        </w:trPr>
        <w:tc>
          <w:tcPr>
            <w:tcW w:w="1980" w:type="dxa"/>
          </w:tcPr>
          <w:p w14:paraId="7506B671"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Service data flow template</w:t>
            </w:r>
          </w:p>
        </w:tc>
        <w:tc>
          <w:tcPr>
            <w:tcW w:w="2912" w:type="dxa"/>
          </w:tcPr>
          <w:p w14:paraId="1D91F3C8"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For IP PDU traffic: Either a list of service data flow filters or an application identifier that references the corresponding application detection filter for the detection of the service data flow.</w:t>
            </w:r>
          </w:p>
          <w:p w14:paraId="0341F456"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For Ethernet PDU traffic: Combination of traffic patterns of the Ethernet PDU traffic.</w:t>
            </w:r>
          </w:p>
          <w:p w14:paraId="14472EF5"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It is defined in clause 5.7.6.3 of TS 23.501 [2].</w:t>
            </w:r>
          </w:p>
        </w:tc>
        <w:tc>
          <w:tcPr>
            <w:tcW w:w="1364" w:type="dxa"/>
          </w:tcPr>
          <w:p w14:paraId="09E12AD3"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Mandatory (NOTE 3)</w:t>
            </w:r>
          </w:p>
        </w:tc>
        <w:tc>
          <w:tcPr>
            <w:tcW w:w="1748" w:type="dxa"/>
          </w:tcPr>
          <w:p w14:paraId="1E34A584"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Conditional</w:t>
            </w:r>
          </w:p>
          <w:p w14:paraId="64BE69A8"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(NOTE 4)</w:t>
            </w:r>
          </w:p>
        </w:tc>
        <w:tc>
          <w:tcPr>
            <w:tcW w:w="1627" w:type="dxa"/>
          </w:tcPr>
          <w:p w14:paraId="77E82E6A"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Modified</w:t>
            </w:r>
          </w:p>
          <w:p w14:paraId="2149974A"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w:t>
            </w:r>
            <w:proofErr w:type="gramStart"/>
            <w:r w:rsidRPr="003445E4">
              <w:rPr>
                <w:rFonts w:ascii="Arial" w:eastAsia="等线" w:hAnsi="Arial"/>
                <w:sz w:val="18"/>
                <w:szCs w:val="18"/>
                <w:lang w:eastAsia="en-GB"/>
              </w:rPr>
              <w:t>packet</w:t>
            </w:r>
            <w:proofErr w:type="gramEnd"/>
            <w:r w:rsidRPr="003445E4">
              <w:rPr>
                <w:rFonts w:ascii="Arial" w:eastAsia="等线" w:hAnsi="Arial"/>
                <w:sz w:val="18"/>
                <w:szCs w:val="18"/>
                <w:lang w:eastAsia="en-GB"/>
              </w:rPr>
              <w:t xml:space="preserve"> filters for Ethernet PDU traffic added)</w:t>
            </w:r>
          </w:p>
        </w:tc>
      </w:tr>
      <w:tr w:rsidR="003445E4" w:rsidRPr="003445E4" w14:paraId="39F2E8AB" w14:textId="77777777" w:rsidTr="00C86443">
        <w:trPr>
          <w:cantSplit/>
        </w:trPr>
        <w:tc>
          <w:tcPr>
            <w:tcW w:w="1980" w:type="dxa"/>
          </w:tcPr>
          <w:p w14:paraId="1CEBF5DA"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Mute for notification</w:t>
            </w:r>
          </w:p>
        </w:tc>
        <w:tc>
          <w:tcPr>
            <w:tcW w:w="2912" w:type="dxa"/>
          </w:tcPr>
          <w:p w14:paraId="2343734E"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Defines whether application's start or stop notification is to be muted.</w:t>
            </w:r>
          </w:p>
        </w:tc>
        <w:tc>
          <w:tcPr>
            <w:tcW w:w="1364" w:type="dxa"/>
          </w:tcPr>
          <w:p w14:paraId="6DAB3945"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Conditional (NOTE 5)</w:t>
            </w:r>
          </w:p>
        </w:tc>
        <w:tc>
          <w:tcPr>
            <w:tcW w:w="1748" w:type="dxa"/>
          </w:tcPr>
          <w:p w14:paraId="5CC10646"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w:t>
            </w:r>
          </w:p>
        </w:tc>
        <w:tc>
          <w:tcPr>
            <w:tcW w:w="1627" w:type="dxa"/>
          </w:tcPr>
          <w:p w14:paraId="741A8F28"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039F16BC" w14:textId="77777777" w:rsidTr="00C86443">
        <w:trPr>
          <w:cantSplit/>
        </w:trPr>
        <w:tc>
          <w:tcPr>
            <w:tcW w:w="1980" w:type="dxa"/>
          </w:tcPr>
          <w:p w14:paraId="36D4BAC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b/>
                <w:sz w:val="18"/>
                <w:szCs w:val="18"/>
                <w:lang w:eastAsia="en-GB"/>
              </w:rPr>
            </w:pPr>
            <w:r w:rsidRPr="003445E4">
              <w:rPr>
                <w:rFonts w:ascii="Arial" w:eastAsia="等线" w:hAnsi="Arial"/>
                <w:b/>
                <w:sz w:val="18"/>
                <w:szCs w:val="18"/>
                <w:lang w:eastAsia="en-GB"/>
              </w:rPr>
              <w:t>Charging</w:t>
            </w:r>
          </w:p>
        </w:tc>
        <w:tc>
          <w:tcPr>
            <w:tcW w:w="2912" w:type="dxa"/>
          </w:tcPr>
          <w:p w14:paraId="1A0DD87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i/>
                <w:sz w:val="18"/>
                <w:szCs w:val="18"/>
                <w:lang w:eastAsia="en-GB"/>
              </w:rPr>
            </w:pPr>
            <w:r w:rsidRPr="003445E4">
              <w:rPr>
                <w:rFonts w:ascii="Arial" w:eastAsia="等线" w:hAnsi="Arial"/>
                <w:i/>
                <w:sz w:val="18"/>
                <w:szCs w:val="18"/>
                <w:lang w:eastAsia="en-GB"/>
              </w:rPr>
              <w:t xml:space="preserve">This part defines identities and instructions for charging and accounting that is required for an access point where </w:t>
            </w:r>
            <w:proofErr w:type="gramStart"/>
            <w:r w:rsidRPr="003445E4">
              <w:rPr>
                <w:rFonts w:ascii="Arial" w:eastAsia="等线" w:hAnsi="Arial"/>
                <w:i/>
                <w:sz w:val="18"/>
                <w:szCs w:val="18"/>
                <w:lang w:eastAsia="en-GB"/>
              </w:rPr>
              <w:t>flow based</w:t>
            </w:r>
            <w:proofErr w:type="gramEnd"/>
            <w:r w:rsidRPr="003445E4">
              <w:rPr>
                <w:rFonts w:ascii="Arial" w:eastAsia="等线" w:hAnsi="Arial"/>
                <w:i/>
                <w:sz w:val="18"/>
                <w:szCs w:val="18"/>
                <w:lang w:eastAsia="en-GB"/>
              </w:rPr>
              <w:t xml:space="preserve"> charging is configured</w:t>
            </w:r>
          </w:p>
        </w:tc>
        <w:tc>
          <w:tcPr>
            <w:tcW w:w="1364" w:type="dxa"/>
          </w:tcPr>
          <w:p w14:paraId="2035BF8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90121F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4B7FDF1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r>
      <w:tr w:rsidR="003445E4" w:rsidRPr="003445E4" w14:paraId="6EDF6107" w14:textId="77777777" w:rsidTr="00C86443">
        <w:trPr>
          <w:cantSplit/>
        </w:trPr>
        <w:tc>
          <w:tcPr>
            <w:tcW w:w="1980" w:type="dxa"/>
          </w:tcPr>
          <w:p w14:paraId="0937CA7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Charging key</w:t>
            </w:r>
          </w:p>
          <w:p w14:paraId="3C5E27F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(NOTE 22)</w:t>
            </w:r>
          </w:p>
        </w:tc>
        <w:tc>
          <w:tcPr>
            <w:tcW w:w="2912" w:type="dxa"/>
          </w:tcPr>
          <w:p w14:paraId="0330238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The charging system (CHF) uses the charging key to determine the tariff to apply to the service data flow.</w:t>
            </w:r>
          </w:p>
        </w:tc>
        <w:tc>
          <w:tcPr>
            <w:tcW w:w="1364" w:type="dxa"/>
          </w:tcPr>
          <w:p w14:paraId="68D06C2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ED1FA2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7876567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739B2B5F" w14:textId="77777777" w:rsidTr="00C86443">
        <w:trPr>
          <w:cantSplit/>
        </w:trPr>
        <w:tc>
          <w:tcPr>
            <w:tcW w:w="1980" w:type="dxa"/>
          </w:tcPr>
          <w:p w14:paraId="0A9A2F1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lastRenderedPageBreak/>
              <w:t>Service identifier</w:t>
            </w:r>
          </w:p>
        </w:tc>
        <w:tc>
          <w:tcPr>
            <w:tcW w:w="2912" w:type="dxa"/>
          </w:tcPr>
          <w:p w14:paraId="580CA42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The identity of the service or service component the service data flow in a rule relates to.</w:t>
            </w:r>
          </w:p>
        </w:tc>
        <w:tc>
          <w:tcPr>
            <w:tcW w:w="1364" w:type="dxa"/>
          </w:tcPr>
          <w:p w14:paraId="780315A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961C60A"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26F72D8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5D0BE645" w14:textId="77777777" w:rsidTr="00C86443">
        <w:trPr>
          <w:cantSplit/>
        </w:trPr>
        <w:tc>
          <w:tcPr>
            <w:tcW w:w="1980" w:type="dxa"/>
          </w:tcPr>
          <w:p w14:paraId="22DBE1B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Sponsor Identifier</w:t>
            </w:r>
          </w:p>
        </w:tc>
        <w:tc>
          <w:tcPr>
            <w:tcW w:w="2912" w:type="dxa"/>
          </w:tcPr>
          <w:p w14:paraId="686EC2E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7C3721A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Conditional</w:t>
            </w:r>
          </w:p>
          <w:p w14:paraId="6A13F84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(NOTE 6)</w:t>
            </w:r>
          </w:p>
        </w:tc>
        <w:tc>
          <w:tcPr>
            <w:tcW w:w="1748" w:type="dxa"/>
          </w:tcPr>
          <w:p w14:paraId="1B28EDE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0C3B612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44AE3C8D" w14:textId="77777777" w:rsidTr="00C86443">
        <w:trPr>
          <w:cantSplit/>
        </w:trPr>
        <w:tc>
          <w:tcPr>
            <w:tcW w:w="1980" w:type="dxa"/>
          </w:tcPr>
          <w:p w14:paraId="2C8DC6A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Application Service Provider Identifier</w:t>
            </w:r>
          </w:p>
        </w:tc>
        <w:tc>
          <w:tcPr>
            <w:tcW w:w="2912" w:type="dxa"/>
          </w:tcPr>
          <w:p w14:paraId="5609AEA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4C7D53C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Conditional</w:t>
            </w:r>
          </w:p>
          <w:p w14:paraId="7F037B0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(NOTE 6)</w:t>
            </w:r>
          </w:p>
        </w:tc>
        <w:tc>
          <w:tcPr>
            <w:tcW w:w="1748" w:type="dxa"/>
          </w:tcPr>
          <w:p w14:paraId="4393291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7F9CFD4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1B8E492D" w14:textId="77777777" w:rsidTr="00C86443">
        <w:trPr>
          <w:cantSplit/>
        </w:trPr>
        <w:tc>
          <w:tcPr>
            <w:tcW w:w="1980" w:type="dxa"/>
          </w:tcPr>
          <w:p w14:paraId="6B55D57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Charging method</w:t>
            </w:r>
          </w:p>
        </w:tc>
        <w:tc>
          <w:tcPr>
            <w:tcW w:w="2912" w:type="dxa"/>
          </w:tcPr>
          <w:p w14:paraId="56EA69A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Indicates the required charging method for the PCC rule.</w:t>
            </w:r>
          </w:p>
          <w:p w14:paraId="79E4139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Values: online or offline or neither.</w:t>
            </w:r>
          </w:p>
        </w:tc>
        <w:tc>
          <w:tcPr>
            <w:tcW w:w="1364" w:type="dxa"/>
          </w:tcPr>
          <w:p w14:paraId="3DD0859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Conditional</w:t>
            </w:r>
            <w:r w:rsidRPr="003445E4">
              <w:rPr>
                <w:rFonts w:ascii="Arial" w:eastAsia="等线" w:hAnsi="Arial"/>
                <w:sz w:val="18"/>
                <w:szCs w:val="18"/>
                <w:lang w:eastAsia="en-GB"/>
              </w:rPr>
              <w:br/>
              <w:t>(NOTE</w:t>
            </w:r>
            <w:r w:rsidRPr="003445E4">
              <w:rPr>
                <w:rFonts w:ascii="Arial" w:eastAsia="等线" w:hAnsi="Arial"/>
                <w:sz w:val="18"/>
                <w:lang w:eastAsia="en-GB"/>
              </w:rPr>
              <w:t> </w:t>
            </w:r>
            <w:r w:rsidRPr="003445E4">
              <w:rPr>
                <w:rFonts w:ascii="Arial" w:eastAsia="等线" w:hAnsi="Arial"/>
                <w:sz w:val="18"/>
                <w:szCs w:val="18"/>
                <w:lang w:eastAsia="en-GB"/>
              </w:rPr>
              <w:t>7)</w:t>
            </w:r>
          </w:p>
          <w:p w14:paraId="03A19D8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A258D0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w:t>
            </w:r>
          </w:p>
        </w:tc>
        <w:tc>
          <w:tcPr>
            <w:tcW w:w="1627" w:type="dxa"/>
          </w:tcPr>
          <w:p w14:paraId="3D9F18F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0DCBD637" w14:textId="77777777" w:rsidTr="00C86443">
        <w:trPr>
          <w:cantSplit/>
        </w:trPr>
        <w:tc>
          <w:tcPr>
            <w:tcW w:w="1980" w:type="dxa"/>
          </w:tcPr>
          <w:p w14:paraId="3C99FDB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noProof/>
                <w:sz w:val="18"/>
                <w:lang w:eastAsia="en-GB"/>
              </w:rPr>
              <w:t>Service Data flow handling while requesting credit</w:t>
            </w:r>
          </w:p>
        </w:tc>
        <w:tc>
          <w:tcPr>
            <w:tcW w:w="2912" w:type="dxa"/>
          </w:tcPr>
          <w:p w14:paraId="7AA7426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Indicates whether the service data flow is allowed to start while the SMF is waiting for the response to the credit request.</w:t>
            </w:r>
          </w:p>
          <w:p w14:paraId="7DAC2D7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Only applicable for charging method online.</w:t>
            </w:r>
          </w:p>
          <w:p w14:paraId="5159B87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Values: blocking or non-blocking</w:t>
            </w:r>
          </w:p>
        </w:tc>
        <w:tc>
          <w:tcPr>
            <w:tcW w:w="1364" w:type="dxa"/>
          </w:tcPr>
          <w:p w14:paraId="7A05FBD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29BBF7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w:t>
            </w:r>
          </w:p>
        </w:tc>
        <w:tc>
          <w:tcPr>
            <w:tcW w:w="1627" w:type="dxa"/>
          </w:tcPr>
          <w:p w14:paraId="3C0E5B2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New</w:t>
            </w:r>
          </w:p>
        </w:tc>
      </w:tr>
      <w:tr w:rsidR="003445E4" w:rsidRPr="003445E4" w14:paraId="4C6CDF8B" w14:textId="77777777" w:rsidTr="00C86443">
        <w:trPr>
          <w:cantSplit/>
        </w:trPr>
        <w:tc>
          <w:tcPr>
            <w:tcW w:w="1980" w:type="dxa"/>
          </w:tcPr>
          <w:p w14:paraId="5FE5B6C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Measurement method</w:t>
            </w:r>
          </w:p>
        </w:tc>
        <w:tc>
          <w:tcPr>
            <w:tcW w:w="2912" w:type="dxa"/>
          </w:tcPr>
          <w:p w14:paraId="0AA2A08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Indicates whether the service data flow data volume, duration, combined volume/</w:t>
            </w:r>
            <w:proofErr w:type="gramStart"/>
            <w:r w:rsidRPr="003445E4">
              <w:rPr>
                <w:rFonts w:ascii="Arial" w:eastAsia="等线" w:hAnsi="Arial"/>
                <w:sz w:val="18"/>
                <w:szCs w:val="18"/>
                <w:lang w:eastAsia="en-GB"/>
              </w:rPr>
              <w:t>duration</w:t>
            </w:r>
            <w:proofErr w:type="gramEnd"/>
            <w:r w:rsidRPr="003445E4">
              <w:rPr>
                <w:rFonts w:ascii="Arial" w:eastAsia="等线" w:hAnsi="Arial"/>
                <w:sz w:val="18"/>
                <w:szCs w:val="18"/>
                <w:lang w:eastAsia="en-GB"/>
              </w:rPr>
              <w:t xml:space="preserve"> or event shall be measured.</w:t>
            </w:r>
          </w:p>
          <w:p w14:paraId="1BF43A0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 xml:space="preserve">This is applicable to </w:t>
            </w:r>
            <w:proofErr w:type="gramStart"/>
            <w:r w:rsidRPr="003445E4">
              <w:rPr>
                <w:rFonts w:ascii="Arial" w:eastAsia="等线" w:hAnsi="Arial"/>
                <w:sz w:val="18"/>
                <w:szCs w:val="18"/>
                <w:lang w:eastAsia="en-GB"/>
              </w:rPr>
              <w:t>reporting, if</w:t>
            </w:r>
            <w:proofErr w:type="gramEnd"/>
            <w:r w:rsidRPr="003445E4">
              <w:rPr>
                <w:rFonts w:ascii="Arial" w:eastAsia="等线" w:hAnsi="Arial"/>
                <w:sz w:val="18"/>
                <w:szCs w:val="18"/>
                <w:lang w:eastAsia="en-GB"/>
              </w:rPr>
              <w:t xml:space="preserve"> the charging method is online or offline.</w:t>
            </w:r>
          </w:p>
          <w:p w14:paraId="0362C4C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Note: Event based charging is only applicable to predefined PCC rules and PCC rules used for application detection filter (</w:t>
            </w:r>
            <w:proofErr w:type="gramStart"/>
            <w:r w:rsidRPr="003445E4">
              <w:rPr>
                <w:rFonts w:ascii="Arial" w:eastAsia="等线" w:hAnsi="Arial"/>
                <w:sz w:val="18"/>
                <w:szCs w:val="18"/>
                <w:lang w:eastAsia="en-GB"/>
              </w:rPr>
              <w:t>i.e.</w:t>
            </w:r>
            <w:proofErr w:type="gramEnd"/>
            <w:r w:rsidRPr="003445E4">
              <w:rPr>
                <w:rFonts w:ascii="Arial" w:eastAsia="等线" w:hAnsi="Arial"/>
                <w:sz w:val="18"/>
                <w:szCs w:val="18"/>
                <w:lang w:eastAsia="en-GB"/>
              </w:rPr>
              <w:t xml:space="preserve"> with an application identifier).</w:t>
            </w:r>
          </w:p>
        </w:tc>
        <w:tc>
          <w:tcPr>
            <w:tcW w:w="1364" w:type="dxa"/>
          </w:tcPr>
          <w:p w14:paraId="7F23126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F84ED2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298AC9C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341263F5" w14:textId="77777777" w:rsidTr="00C86443">
        <w:trPr>
          <w:cantSplit/>
        </w:trPr>
        <w:tc>
          <w:tcPr>
            <w:tcW w:w="1980" w:type="dxa"/>
          </w:tcPr>
          <w:p w14:paraId="07C8AD1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Application Function Record Information</w:t>
            </w:r>
          </w:p>
        </w:tc>
        <w:tc>
          <w:tcPr>
            <w:tcW w:w="2912" w:type="dxa"/>
          </w:tcPr>
          <w:p w14:paraId="38A4294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 xml:space="preserve">An identifier, provided from the AF, correlating the measurement for the Charging key/Service identifier values in this PCC rule with </w:t>
            </w:r>
            <w:proofErr w:type="gramStart"/>
            <w:r w:rsidRPr="003445E4">
              <w:rPr>
                <w:rFonts w:ascii="Arial" w:eastAsia="等线" w:hAnsi="Arial"/>
                <w:sz w:val="18"/>
                <w:szCs w:val="18"/>
                <w:lang w:eastAsia="en-GB"/>
              </w:rPr>
              <w:t>application level</w:t>
            </w:r>
            <w:proofErr w:type="gramEnd"/>
            <w:r w:rsidRPr="003445E4">
              <w:rPr>
                <w:rFonts w:ascii="Arial" w:eastAsia="等线" w:hAnsi="Arial"/>
                <w:sz w:val="18"/>
                <w:szCs w:val="18"/>
                <w:lang w:eastAsia="en-GB"/>
              </w:rPr>
              <w:t xml:space="preserve"> reports.</w:t>
            </w:r>
          </w:p>
        </w:tc>
        <w:tc>
          <w:tcPr>
            <w:tcW w:w="1364" w:type="dxa"/>
          </w:tcPr>
          <w:p w14:paraId="0CD0B3A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D8806B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w:t>
            </w:r>
          </w:p>
        </w:tc>
        <w:tc>
          <w:tcPr>
            <w:tcW w:w="1627" w:type="dxa"/>
          </w:tcPr>
          <w:p w14:paraId="2676BBE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51BE5CEC" w14:textId="77777777" w:rsidTr="00C86443">
        <w:trPr>
          <w:cantSplit/>
        </w:trPr>
        <w:tc>
          <w:tcPr>
            <w:tcW w:w="1980" w:type="dxa"/>
          </w:tcPr>
          <w:p w14:paraId="409170D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Service Identifier Level Reporting</w:t>
            </w:r>
          </w:p>
        </w:tc>
        <w:tc>
          <w:tcPr>
            <w:tcW w:w="2912" w:type="dxa"/>
          </w:tcPr>
          <w:p w14:paraId="26A2C2D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 xml:space="preserve">Indicates that separate usage reports shall be generated </w:t>
            </w:r>
            <w:r w:rsidRPr="003445E4">
              <w:rPr>
                <w:rFonts w:ascii="Arial" w:eastAsia="等线" w:hAnsi="Arial"/>
                <w:sz w:val="18"/>
                <w:szCs w:val="18"/>
                <w:lang w:eastAsia="ko-KR"/>
              </w:rPr>
              <w:t xml:space="preserve">for this Service </w:t>
            </w:r>
            <w:r w:rsidRPr="003445E4">
              <w:rPr>
                <w:rFonts w:ascii="Arial" w:eastAsia="等线" w:hAnsi="Arial"/>
                <w:sz w:val="18"/>
                <w:szCs w:val="18"/>
                <w:lang w:eastAsia="en-GB"/>
              </w:rPr>
              <w:t>Identifier.</w:t>
            </w:r>
          </w:p>
          <w:p w14:paraId="4D19B10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Values: mandated or not required</w:t>
            </w:r>
          </w:p>
        </w:tc>
        <w:tc>
          <w:tcPr>
            <w:tcW w:w="1364" w:type="dxa"/>
          </w:tcPr>
          <w:p w14:paraId="6DA9749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8E9D7C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5E071BB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0C36CAE6" w14:textId="77777777" w:rsidTr="00C86443">
        <w:trPr>
          <w:cantSplit/>
        </w:trPr>
        <w:tc>
          <w:tcPr>
            <w:tcW w:w="1980" w:type="dxa"/>
          </w:tcPr>
          <w:p w14:paraId="0EFF9AB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b/>
                <w:sz w:val="18"/>
                <w:szCs w:val="18"/>
                <w:lang w:eastAsia="en-GB"/>
              </w:rPr>
            </w:pPr>
            <w:r w:rsidRPr="003445E4">
              <w:rPr>
                <w:rFonts w:ascii="Arial" w:eastAsia="等线" w:hAnsi="Arial"/>
                <w:b/>
                <w:sz w:val="18"/>
                <w:szCs w:val="18"/>
                <w:lang w:eastAsia="en-GB"/>
              </w:rPr>
              <w:t>Policy control</w:t>
            </w:r>
          </w:p>
        </w:tc>
        <w:tc>
          <w:tcPr>
            <w:tcW w:w="2912" w:type="dxa"/>
          </w:tcPr>
          <w:p w14:paraId="7EDFDF5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i/>
                <w:sz w:val="18"/>
                <w:szCs w:val="18"/>
                <w:lang w:eastAsia="en-GB"/>
              </w:rPr>
            </w:pPr>
            <w:r w:rsidRPr="003445E4">
              <w:rPr>
                <w:rFonts w:ascii="Arial" w:eastAsia="等线" w:hAnsi="Arial"/>
                <w:i/>
                <w:sz w:val="18"/>
                <w:szCs w:val="18"/>
                <w:lang w:eastAsia="en-GB"/>
              </w:rPr>
              <w:t>This part defines how to apply policy control for the service data flow.</w:t>
            </w:r>
          </w:p>
        </w:tc>
        <w:tc>
          <w:tcPr>
            <w:tcW w:w="1364" w:type="dxa"/>
          </w:tcPr>
          <w:p w14:paraId="6D87B33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9F24DA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F98991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r>
      <w:tr w:rsidR="003445E4" w:rsidRPr="003445E4" w14:paraId="0CD9C7F5" w14:textId="77777777" w:rsidTr="00C86443">
        <w:trPr>
          <w:cantSplit/>
        </w:trPr>
        <w:tc>
          <w:tcPr>
            <w:tcW w:w="1980" w:type="dxa"/>
          </w:tcPr>
          <w:p w14:paraId="2D12997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Gate status</w:t>
            </w:r>
          </w:p>
        </w:tc>
        <w:tc>
          <w:tcPr>
            <w:tcW w:w="2912" w:type="dxa"/>
          </w:tcPr>
          <w:p w14:paraId="3D96681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4E24DA0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6CC3E6A"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1483517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72F9CFF6" w14:textId="77777777" w:rsidTr="00C86443">
        <w:trPr>
          <w:cantSplit/>
        </w:trPr>
        <w:tc>
          <w:tcPr>
            <w:tcW w:w="1980" w:type="dxa"/>
          </w:tcPr>
          <w:p w14:paraId="19D8C78A"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5G QoS Identifier (5QI)</w:t>
            </w:r>
          </w:p>
        </w:tc>
        <w:tc>
          <w:tcPr>
            <w:tcW w:w="2912" w:type="dxa"/>
          </w:tcPr>
          <w:p w14:paraId="2C6BC23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The 5QI authorized for the service data flow.</w:t>
            </w:r>
          </w:p>
        </w:tc>
        <w:tc>
          <w:tcPr>
            <w:tcW w:w="1364" w:type="dxa"/>
          </w:tcPr>
          <w:p w14:paraId="3D05891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Conditional</w:t>
            </w:r>
            <w:r w:rsidRPr="003445E4">
              <w:rPr>
                <w:rFonts w:ascii="Arial" w:eastAsia="等线" w:hAnsi="Arial"/>
                <w:sz w:val="18"/>
                <w:szCs w:val="18"/>
                <w:lang w:eastAsia="en-GB"/>
              </w:rPr>
              <w:br/>
              <w:t>(NOTE 10)</w:t>
            </w:r>
          </w:p>
          <w:p w14:paraId="18695FD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D8FB50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2D214854" w14:textId="77777777" w:rsidR="003445E4" w:rsidRPr="003445E4" w:rsidRDefault="003445E4" w:rsidP="003445E4">
            <w:pPr>
              <w:keepLines/>
              <w:tabs>
                <w:tab w:val="left" w:pos="6062"/>
              </w:tabs>
              <w:overflowPunct w:val="0"/>
              <w:autoSpaceDE w:val="0"/>
              <w:autoSpaceDN w:val="0"/>
              <w:adjustRightInd w:val="0"/>
              <w:spacing w:after="0"/>
              <w:textAlignment w:val="baseline"/>
              <w:rPr>
                <w:rFonts w:eastAsia="等线"/>
                <w:lang w:eastAsia="en-GB"/>
              </w:rPr>
            </w:pPr>
            <w:r w:rsidRPr="003445E4">
              <w:rPr>
                <w:rFonts w:eastAsia="等线"/>
                <w:lang w:eastAsia="en-GB"/>
              </w:rPr>
              <w:t>Modified</w:t>
            </w:r>
          </w:p>
          <w:p w14:paraId="70E0967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w:t>
            </w:r>
            <w:proofErr w:type="gramStart"/>
            <w:r w:rsidRPr="003445E4">
              <w:rPr>
                <w:rFonts w:ascii="Arial" w:eastAsia="等线" w:hAnsi="Arial"/>
                <w:sz w:val="18"/>
                <w:lang w:eastAsia="en-GB"/>
              </w:rPr>
              <w:t>corresponds</w:t>
            </w:r>
            <w:proofErr w:type="gramEnd"/>
            <w:r w:rsidRPr="003445E4">
              <w:rPr>
                <w:rFonts w:ascii="Arial" w:eastAsia="等线" w:hAnsi="Arial"/>
                <w:sz w:val="18"/>
                <w:lang w:eastAsia="en-GB"/>
              </w:rPr>
              <w:t xml:space="preserve"> to QCI in TS 23.203 [4])</w:t>
            </w:r>
          </w:p>
        </w:tc>
      </w:tr>
      <w:tr w:rsidR="003445E4" w:rsidRPr="003445E4" w14:paraId="5183C723" w14:textId="77777777" w:rsidTr="00C86443">
        <w:trPr>
          <w:cantSplit/>
        </w:trPr>
        <w:tc>
          <w:tcPr>
            <w:tcW w:w="1980" w:type="dxa"/>
          </w:tcPr>
          <w:p w14:paraId="74AC042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lang w:eastAsia="en-GB"/>
              </w:rPr>
              <w:lastRenderedPageBreak/>
              <w:t>QoS Notification Control (QNC)</w:t>
            </w:r>
          </w:p>
        </w:tc>
        <w:tc>
          <w:tcPr>
            <w:tcW w:w="2912" w:type="dxa"/>
          </w:tcPr>
          <w:p w14:paraId="0627584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2E718F9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Conditional</w:t>
            </w:r>
            <w:r w:rsidRPr="003445E4">
              <w:rPr>
                <w:rFonts w:ascii="Arial" w:eastAsia="等线" w:hAnsi="Arial"/>
                <w:sz w:val="18"/>
                <w:szCs w:val="18"/>
                <w:lang w:eastAsia="en-GB"/>
              </w:rPr>
              <w:br/>
              <w:t>(NOTE 15)</w:t>
            </w:r>
          </w:p>
          <w:p w14:paraId="559EE68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BFFA6B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29AC494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1BA8EF6E" w14:textId="77777777" w:rsidTr="00C86443">
        <w:trPr>
          <w:cantSplit/>
        </w:trPr>
        <w:tc>
          <w:tcPr>
            <w:tcW w:w="1980" w:type="dxa"/>
          </w:tcPr>
          <w:p w14:paraId="477B793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 xml:space="preserve">Reflective QoS Control </w:t>
            </w:r>
          </w:p>
        </w:tc>
        <w:tc>
          <w:tcPr>
            <w:tcW w:w="2912" w:type="dxa"/>
          </w:tcPr>
          <w:p w14:paraId="66E5CAE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Indicates to apply reflective QoS for the SDF.</w:t>
            </w:r>
          </w:p>
        </w:tc>
        <w:tc>
          <w:tcPr>
            <w:tcW w:w="1364" w:type="dxa"/>
          </w:tcPr>
          <w:p w14:paraId="18A517C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08DA7FA"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2571D94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6957ED90" w14:textId="77777777" w:rsidTr="00C86443">
        <w:trPr>
          <w:cantSplit/>
        </w:trPr>
        <w:tc>
          <w:tcPr>
            <w:tcW w:w="1980" w:type="dxa"/>
          </w:tcPr>
          <w:p w14:paraId="3AF60DC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UL-maximum bitrate</w:t>
            </w:r>
          </w:p>
        </w:tc>
        <w:tc>
          <w:tcPr>
            <w:tcW w:w="2912" w:type="dxa"/>
          </w:tcPr>
          <w:p w14:paraId="0C7A60D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The uplink maximum bitrate authorized for the service data flow</w:t>
            </w:r>
          </w:p>
        </w:tc>
        <w:tc>
          <w:tcPr>
            <w:tcW w:w="1364" w:type="dxa"/>
          </w:tcPr>
          <w:p w14:paraId="4DE19C4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336166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2D0664D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02ED84A7" w14:textId="77777777" w:rsidTr="00C86443">
        <w:trPr>
          <w:cantSplit/>
        </w:trPr>
        <w:tc>
          <w:tcPr>
            <w:tcW w:w="1980" w:type="dxa"/>
          </w:tcPr>
          <w:p w14:paraId="6D419C8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DL-maximum bitrate</w:t>
            </w:r>
          </w:p>
        </w:tc>
        <w:tc>
          <w:tcPr>
            <w:tcW w:w="2912" w:type="dxa"/>
          </w:tcPr>
          <w:p w14:paraId="091DEFF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The downlink maximum bitrate authorized for the service data flow</w:t>
            </w:r>
          </w:p>
        </w:tc>
        <w:tc>
          <w:tcPr>
            <w:tcW w:w="1364" w:type="dxa"/>
          </w:tcPr>
          <w:p w14:paraId="5C8C586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F28810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1FEA849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0FFDE357" w14:textId="77777777" w:rsidTr="00C86443">
        <w:trPr>
          <w:cantSplit/>
        </w:trPr>
        <w:tc>
          <w:tcPr>
            <w:tcW w:w="1980" w:type="dxa"/>
          </w:tcPr>
          <w:p w14:paraId="6D06AE7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UL-guaranteed bitrate</w:t>
            </w:r>
          </w:p>
        </w:tc>
        <w:tc>
          <w:tcPr>
            <w:tcW w:w="2912" w:type="dxa"/>
          </w:tcPr>
          <w:p w14:paraId="345F129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The uplink guaranteed bitrate authorized for the service data flow</w:t>
            </w:r>
          </w:p>
        </w:tc>
        <w:tc>
          <w:tcPr>
            <w:tcW w:w="1364" w:type="dxa"/>
          </w:tcPr>
          <w:p w14:paraId="3E59579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481234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693421B4"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411EB565" w14:textId="77777777" w:rsidTr="00C86443">
        <w:trPr>
          <w:cantSplit/>
        </w:trPr>
        <w:tc>
          <w:tcPr>
            <w:tcW w:w="1980" w:type="dxa"/>
          </w:tcPr>
          <w:p w14:paraId="1A07382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DL-guaranteed bitrate</w:t>
            </w:r>
          </w:p>
        </w:tc>
        <w:tc>
          <w:tcPr>
            <w:tcW w:w="2912" w:type="dxa"/>
          </w:tcPr>
          <w:p w14:paraId="2201145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The downlink guaranteed bitrate authorized for the service data flow</w:t>
            </w:r>
          </w:p>
        </w:tc>
        <w:tc>
          <w:tcPr>
            <w:tcW w:w="1364" w:type="dxa"/>
          </w:tcPr>
          <w:p w14:paraId="1E75487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46992F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3137B4C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71BEAA68" w14:textId="77777777" w:rsidTr="00C86443">
        <w:trPr>
          <w:cantSplit/>
        </w:trPr>
        <w:tc>
          <w:tcPr>
            <w:tcW w:w="1980" w:type="dxa"/>
          </w:tcPr>
          <w:p w14:paraId="5221B6A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UL sharing indication</w:t>
            </w:r>
          </w:p>
        </w:tc>
        <w:tc>
          <w:tcPr>
            <w:tcW w:w="2912" w:type="dxa"/>
          </w:tcPr>
          <w:p w14:paraId="726867F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Indicates resource sharing in uplink direction with service data flows having the same value in their PCC rule</w:t>
            </w:r>
          </w:p>
        </w:tc>
        <w:tc>
          <w:tcPr>
            <w:tcW w:w="1364" w:type="dxa"/>
          </w:tcPr>
          <w:p w14:paraId="2A69B6B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4935CA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w:t>
            </w:r>
          </w:p>
        </w:tc>
        <w:tc>
          <w:tcPr>
            <w:tcW w:w="1627" w:type="dxa"/>
          </w:tcPr>
          <w:p w14:paraId="14573CA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02250B3B" w14:textId="77777777" w:rsidTr="00C86443">
        <w:trPr>
          <w:cantSplit/>
        </w:trPr>
        <w:tc>
          <w:tcPr>
            <w:tcW w:w="1980" w:type="dxa"/>
          </w:tcPr>
          <w:p w14:paraId="3A9C4C8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DL sharing indication</w:t>
            </w:r>
          </w:p>
        </w:tc>
        <w:tc>
          <w:tcPr>
            <w:tcW w:w="2912" w:type="dxa"/>
          </w:tcPr>
          <w:p w14:paraId="1930642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Indicates resource sharing in downlink direction with service data flows having the same value in their PCC rule</w:t>
            </w:r>
          </w:p>
        </w:tc>
        <w:tc>
          <w:tcPr>
            <w:tcW w:w="1364" w:type="dxa"/>
          </w:tcPr>
          <w:p w14:paraId="707F243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89CB84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w:t>
            </w:r>
          </w:p>
        </w:tc>
        <w:tc>
          <w:tcPr>
            <w:tcW w:w="1627" w:type="dxa"/>
          </w:tcPr>
          <w:p w14:paraId="0F56707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6FE2326A" w14:textId="77777777" w:rsidTr="00C86443">
        <w:trPr>
          <w:cantSplit/>
        </w:trPr>
        <w:tc>
          <w:tcPr>
            <w:tcW w:w="1980" w:type="dxa"/>
          </w:tcPr>
          <w:p w14:paraId="622C77E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Redirect</w:t>
            </w:r>
          </w:p>
        </w:tc>
        <w:tc>
          <w:tcPr>
            <w:tcW w:w="2912" w:type="dxa"/>
          </w:tcPr>
          <w:p w14:paraId="5F01A05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Redirect state of the service data flow (enabled/disabled)</w:t>
            </w:r>
          </w:p>
        </w:tc>
        <w:tc>
          <w:tcPr>
            <w:tcW w:w="1364" w:type="dxa"/>
          </w:tcPr>
          <w:p w14:paraId="5C71AB0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Conditional (NOTE 8)</w:t>
            </w:r>
          </w:p>
        </w:tc>
        <w:tc>
          <w:tcPr>
            <w:tcW w:w="1748" w:type="dxa"/>
          </w:tcPr>
          <w:p w14:paraId="0FBC3CCA"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4374B8C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22A3AD56" w14:textId="77777777" w:rsidTr="00C86443">
        <w:trPr>
          <w:cantSplit/>
        </w:trPr>
        <w:tc>
          <w:tcPr>
            <w:tcW w:w="1980" w:type="dxa"/>
          </w:tcPr>
          <w:p w14:paraId="53B4F13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Redirect Destination</w:t>
            </w:r>
          </w:p>
        </w:tc>
        <w:tc>
          <w:tcPr>
            <w:tcW w:w="2912" w:type="dxa"/>
          </w:tcPr>
          <w:p w14:paraId="5F96834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Controlled Address to which the service data flow is redirected when redirect is enabled</w:t>
            </w:r>
          </w:p>
        </w:tc>
        <w:tc>
          <w:tcPr>
            <w:tcW w:w="1364" w:type="dxa"/>
          </w:tcPr>
          <w:p w14:paraId="2C3617E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Conditional</w:t>
            </w:r>
          </w:p>
          <w:p w14:paraId="323FB0B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(NOTE 9)</w:t>
            </w:r>
          </w:p>
        </w:tc>
        <w:tc>
          <w:tcPr>
            <w:tcW w:w="1748" w:type="dxa"/>
          </w:tcPr>
          <w:p w14:paraId="506C28D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606876D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5674CD91" w14:textId="77777777" w:rsidTr="00C86443">
        <w:trPr>
          <w:cantSplit/>
        </w:trPr>
        <w:tc>
          <w:tcPr>
            <w:tcW w:w="1980" w:type="dxa"/>
          </w:tcPr>
          <w:p w14:paraId="7C3D7B8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ARP</w:t>
            </w:r>
          </w:p>
        </w:tc>
        <w:tc>
          <w:tcPr>
            <w:tcW w:w="2912" w:type="dxa"/>
          </w:tcPr>
          <w:p w14:paraId="5DB9E31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 xml:space="preserve">The Allocation and Retention Priority for the service data flow consisting of the priority level, the pre-emption </w:t>
            </w:r>
            <w:proofErr w:type="gramStart"/>
            <w:r w:rsidRPr="003445E4">
              <w:rPr>
                <w:rFonts w:ascii="Arial" w:eastAsia="等线" w:hAnsi="Arial"/>
                <w:sz w:val="18"/>
                <w:szCs w:val="18"/>
                <w:lang w:eastAsia="en-GB"/>
              </w:rPr>
              <w:t>capability</w:t>
            </w:r>
            <w:proofErr w:type="gramEnd"/>
            <w:r w:rsidRPr="003445E4">
              <w:rPr>
                <w:rFonts w:ascii="Arial" w:eastAsia="等线" w:hAnsi="Arial"/>
                <w:sz w:val="18"/>
                <w:szCs w:val="18"/>
                <w:lang w:eastAsia="en-GB"/>
              </w:rPr>
              <w:t xml:space="preserve"> and the pre-emption vulnerability</w:t>
            </w:r>
          </w:p>
        </w:tc>
        <w:tc>
          <w:tcPr>
            <w:tcW w:w="1364" w:type="dxa"/>
          </w:tcPr>
          <w:p w14:paraId="3F49771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Conditional</w:t>
            </w:r>
            <w:r w:rsidRPr="003445E4">
              <w:rPr>
                <w:rFonts w:ascii="Arial" w:eastAsia="等线" w:hAnsi="Arial"/>
                <w:sz w:val="18"/>
                <w:szCs w:val="18"/>
                <w:lang w:eastAsia="en-GB"/>
              </w:rPr>
              <w:br/>
              <w:t>(NOTE 10)</w:t>
            </w:r>
          </w:p>
        </w:tc>
        <w:tc>
          <w:tcPr>
            <w:tcW w:w="1748" w:type="dxa"/>
          </w:tcPr>
          <w:p w14:paraId="0069AA3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70B4783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480CFF2F" w14:textId="77777777" w:rsidTr="00C86443">
        <w:trPr>
          <w:cantSplit/>
        </w:trPr>
        <w:tc>
          <w:tcPr>
            <w:tcW w:w="1980" w:type="dxa"/>
          </w:tcPr>
          <w:p w14:paraId="59FF180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lang w:eastAsia="en-GB"/>
              </w:rPr>
              <w:t>Bind to QoS Flow associated with the default QoS rule</w:t>
            </w:r>
          </w:p>
        </w:tc>
        <w:tc>
          <w:tcPr>
            <w:tcW w:w="2912" w:type="dxa"/>
          </w:tcPr>
          <w:p w14:paraId="2A48C08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lang w:eastAsia="en-GB"/>
              </w:rPr>
              <w:t xml:space="preserve">Indicates that the dynamic PCC rule shall always have its binding with the QoS Flow associated with the default QoS rule </w:t>
            </w:r>
            <w:r w:rsidRPr="003445E4">
              <w:rPr>
                <w:rFonts w:ascii="Arial" w:eastAsia="等线" w:hAnsi="Arial"/>
                <w:sz w:val="18"/>
                <w:szCs w:val="18"/>
                <w:lang w:eastAsia="en-GB"/>
              </w:rPr>
              <w:t>(NOTE 11)</w:t>
            </w:r>
            <w:r w:rsidRPr="003445E4">
              <w:rPr>
                <w:rFonts w:ascii="Arial" w:eastAsia="等线" w:hAnsi="Arial"/>
                <w:sz w:val="18"/>
                <w:lang w:eastAsia="en-GB"/>
              </w:rPr>
              <w:t>.</w:t>
            </w:r>
          </w:p>
        </w:tc>
        <w:tc>
          <w:tcPr>
            <w:tcW w:w="1364" w:type="dxa"/>
          </w:tcPr>
          <w:p w14:paraId="440E863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C3F7B9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2A743B2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 xml:space="preserve">Modified (corresponds to bind to the default bearer in TS 23.203 [4]) </w:t>
            </w:r>
          </w:p>
        </w:tc>
      </w:tr>
      <w:tr w:rsidR="003445E4" w:rsidRPr="003445E4" w14:paraId="516FBE15" w14:textId="77777777" w:rsidTr="00C86443">
        <w:trPr>
          <w:cantSplit/>
        </w:trPr>
        <w:tc>
          <w:tcPr>
            <w:tcW w:w="1980" w:type="dxa"/>
          </w:tcPr>
          <w:p w14:paraId="35A68FA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Bind to QoS Flow associated with the default QoS rule and apply PCC rule parameters</w:t>
            </w:r>
          </w:p>
        </w:tc>
        <w:tc>
          <w:tcPr>
            <w:tcW w:w="2912" w:type="dxa"/>
          </w:tcPr>
          <w:p w14:paraId="51E1005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Indicates that the dynamic PCC rule shall always have its binding with the QoS Flow associated with the default QoS rule.</w:t>
            </w:r>
          </w:p>
          <w:p w14:paraId="3FD7A05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E2EF80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Conditional</w:t>
            </w:r>
            <w:r w:rsidRPr="003445E4">
              <w:rPr>
                <w:rFonts w:ascii="Arial" w:eastAsia="等线" w:hAnsi="Arial"/>
                <w:sz w:val="18"/>
                <w:szCs w:val="18"/>
                <w:lang w:eastAsia="en-GB"/>
              </w:rPr>
              <w:br/>
              <w:t>(NOTE 17)</w:t>
            </w:r>
          </w:p>
        </w:tc>
        <w:tc>
          <w:tcPr>
            <w:tcW w:w="1748" w:type="dxa"/>
          </w:tcPr>
          <w:p w14:paraId="7AEF11B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40888C0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14D14759" w14:textId="77777777" w:rsidTr="00C86443">
        <w:trPr>
          <w:cantSplit/>
        </w:trPr>
        <w:tc>
          <w:tcPr>
            <w:tcW w:w="1980" w:type="dxa"/>
          </w:tcPr>
          <w:p w14:paraId="46DBFC8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b/>
                <w:sz w:val="18"/>
                <w:szCs w:val="18"/>
                <w:lang w:eastAsia="en-GB"/>
              </w:rPr>
            </w:pPr>
            <w:r w:rsidRPr="003445E4">
              <w:rPr>
                <w:rFonts w:ascii="Arial" w:eastAsia="等线" w:hAnsi="Arial"/>
                <w:sz w:val="18"/>
                <w:szCs w:val="18"/>
                <w:lang w:eastAsia="en-GB"/>
              </w:rPr>
              <w:t>PS to CS session continuity</w:t>
            </w:r>
          </w:p>
        </w:tc>
        <w:tc>
          <w:tcPr>
            <w:tcW w:w="2912" w:type="dxa"/>
          </w:tcPr>
          <w:p w14:paraId="00748DA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Indicates whether the service data flow is a candidate for vSRVCC.</w:t>
            </w:r>
          </w:p>
        </w:tc>
        <w:tc>
          <w:tcPr>
            <w:tcW w:w="1364" w:type="dxa"/>
          </w:tcPr>
          <w:p w14:paraId="126B371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62DCED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1663FC4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Removed</w:t>
            </w:r>
          </w:p>
        </w:tc>
      </w:tr>
      <w:tr w:rsidR="003445E4" w:rsidRPr="003445E4" w14:paraId="482B084D" w14:textId="77777777" w:rsidTr="00C86443">
        <w:trPr>
          <w:cantSplit/>
        </w:trPr>
        <w:tc>
          <w:tcPr>
            <w:tcW w:w="1980" w:type="dxa"/>
          </w:tcPr>
          <w:p w14:paraId="3BAACCD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hAnsi="Arial"/>
                <w:sz w:val="18"/>
                <w:szCs w:val="18"/>
                <w:lang w:eastAsia="zh-CN"/>
              </w:rPr>
              <w:t>Priority Level</w:t>
            </w:r>
          </w:p>
        </w:tc>
        <w:tc>
          <w:tcPr>
            <w:tcW w:w="2912" w:type="dxa"/>
          </w:tcPr>
          <w:p w14:paraId="2282289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lang w:eastAsia="en-GB"/>
              </w:rPr>
              <w:t xml:space="preserve">Indicates a priority in scheduling resources among QoS Flows </w:t>
            </w:r>
            <w:r w:rsidRPr="003445E4">
              <w:rPr>
                <w:rFonts w:ascii="Arial" w:eastAsia="等线" w:hAnsi="Arial"/>
                <w:sz w:val="18"/>
                <w:szCs w:val="18"/>
                <w:lang w:eastAsia="en-GB"/>
              </w:rPr>
              <w:t>(NOTE 14)</w:t>
            </w:r>
            <w:r w:rsidRPr="003445E4">
              <w:rPr>
                <w:rFonts w:ascii="Arial" w:eastAsia="等线" w:hAnsi="Arial"/>
                <w:sz w:val="18"/>
                <w:lang w:eastAsia="en-GB"/>
              </w:rPr>
              <w:t>.</w:t>
            </w:r>
          </w:p>
        </w:tc>
        <w:tc>
          <w:tcPr>
            <w:tcW w:w="1364" w:type="dxa"/>
          </w:tcPr>
          <w:p w14:paraId="765B9DF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3C8E62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hAnsi="Arial"/>
                <w:sz w:val="18"/>
                <w:lang w:eastAsia="zh-CN"/>
              </w:rPr>
              <w:t>Yes</w:t>
            </w:r>
          </w:p>
        </w:tc>
        <w:tc>
          <w:tcPr>
            <w:tcW w:w="1627" w:type="dxa"/>
          </w:tcPr>
          <w:p w14:paraId="3D3227B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hAnsi="Arial"/>
                <w:sz w:val="18"/>
                <w:lang w:eastAsia="zh-CN"/>
              </w:rPr>
              <w:t>Added</w:t>
            </w:r>
          </w:p>
        </w:tc>
      </w:tr>
      <w:tr w:rsidR="003445E4" w:rsidRPr="003445E4" w14:paraId="223F9A61" w14:textId="77777777" w:rsidTr="00C86443">
        <w:trPr>
          <w:cantSplit/>
        </w:trPr>
        <w:tc>
          <w:tcPr>
            <w:tcW w:w="1980" w:type="dxa"/>
          </w:tcPr>
          <w:p w14:paraId="35EA43D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hAnsi="Arial"/>
                <w:sz w:val="18"/>
                <w:szCs w:val="18"/>
                <w:lang w:eastAsia="zh-CN"/>
              </w:rPr>
              <w:lastRenderedPageBreak/>
              <w:t xml:space="preserve">Averaging Window </w:t>
            </w:r>
          </w:p>
        </w:tc>
        <w:tc>
          <w:tcPr>
            <w:tcW w:w="2912" w:type="dxa"/>
          </w:tcPr>
          <w:p w14:paraId="773A89F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hAnsi="Arial"/>
                <w:sz w:val="18"/>
                <w:lang w:eastAsia="zh-CN"/>
              </w:rPr>
              <w:t>Represents the duration over which the guaranteed and maximum bitrate shall be calculated</w:t>
            </w:r>
            <w:r w:rsidRPr="003445E4">
              <w:rPr>
                <w:rFonts w:ascii="Arial" w:eastAsia="等线" w:hAnsi="Arial"/>
                <w:sz w:val="18"/>
                <w:lang w:eastAsia="en-GB"/>
              </w:rPr>
              <w:t xml:space="preserve"> </w:t>
            </w:r>
            <w:r w:rsidRPr="003445E4">
              <w:rPr>
                <w:rFonts w:ascii="Arial" w:eastAsia="等线" w:hAnsi="Arial"/>
                <w:sz w:val="18"/>
                <w:szCs w:val="18"/>
                <w:lang w:eastAsia="en-GB"/>
              </w:rPr>
              <w:t>(NOTE 14)</w:t>
            </w:r>
            <w:r w:rsidRPr="003445E4">
              <w:rPr>
                <w:rFonts w:ascii="Arial" w:hAnsi="Arial"/>
                <w:sz w:val="18"/>
                <w:lang w:eastAsia="zh-CN"/>
              </w:rPr>
              <w:t xml:space="preserve">. </w:t>
            </w:r>
          </w:p>
        </w:tc>
        <w:tc>
          <w:tcPr>
            <w:tcW w:w="1364" w:type="dxa"/>
          </w:tcPr>
          <w:p w14:paraId="1BCACAC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DD2013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hAnsi="Arial"/>
                <w:sz w:val="18"/>
                <w:lang w:eastAsia="zh-CN"/>
              </w:rPr>
              <w:t>Yes</w:t>
            </w:r>
          </w:p>
        </w:tc>
        <w:tc>
          <w:tcPr>
            <w:tcW w:w="1627" w:type="dxa"/>
          </w:tcPr>
          <w:p w14:paraId="0C86964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hAnsi="Arial"/>
                <w:sz w:val="18"/>
                <w:lang w:eastAsia="zh-CN"/>
              </w:rPr>
              <w:t>Added</w:t>
            </w:r>
          </w:p>
        </w:tc>
      </w:tr>
      <w:tr w:rsidR="003445E4" w:rsidRPr="003445E4" w14:paraId="47C642C8" w14:textId="77777777" w:rsidTr="00C86443">
        <w:trPr>
          <w:cantSplit/>
        </w:trPr>
        <w:tc>
          <w:tcPr>
            <w:tcW w:w="1980" w:type="dxa"/>
          </w:tcPr>
          <w:p w14:paraId="7D122F6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hAnsi="Arial"/>
                <w:sz w:val="18"/>
                <w:szCs w:val="18"/>
                <w:lang w:eastAsia="zh-CN"/>
              </w:rPr>
              <w:t>Maximum Data Burst Volume</w:t>
            </w:r>
          </w:p>
        </w:tc>
        <w:tc>
          <w:tcPr>
            <w:tcW w:w="2912" w:type="dxa"/>
          </w:tcPr>
          <w:p w14:paraId="3DB0D2F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hAnsi="Arial"/>
                <w:sz w:val="18"/>
                <w:lang w:eastAsia="zh-CN"/>
              </w:rPr>
              <w:t>Denotes the largest amount of data that is required to be transferred within a period of 5G-AN PDB</w:t>
            </w:r>
            <w:r w:rsidRPr="003445E4">
              <w:rPr>
                <w:rFonts w:ascii="Arial" w:eastAsia="等线" w:hAnsi="Arial"/>
                <w:sz w:val="18"/>
                <w:lang w:eastAsia="en-GB"/>
              </w:rPr>
              <w:t xml:space="preserve"> </w:t>
            </w:r>
            <w:r w:rsidRPr="003445E4">
              <w:rPr>
                <w:rFonts w:ascii="Arial" w:eastAsia="等线" w:hAnsi="Arial"/>
                <w:sz w:val="18"/>
                <w:szCs w:val="18"/>
                <w:lang w:eastAsia="en-GB"/>
              </w:rPr>
              <w:t>(NOTE 14)</w:t>
            </w:r>
            <w:r w:rsidRPr="003445E4">
              <w:rPr>
                <w:rFonts w:ascii="Arial" w:hAnsi="Arial"/>
                <w:sz w:val="18"/>
                <w:lang w:eastAsia="zh-CN"/>
              </w:rPr>
              <w:t xml:space="preserve">. </w:t>
            </w:r>
          </w:p>
        </w:tc>
        <w:tc>
          <w:tcPr>
            <w:tcW w:w="1364" w:type="dxa"/>
          </w:tcPr>
          <w:p w14:paraId="439B0EA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E8DCED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hAnsi="Arial"/>
                <w:sz w:val="18"/>
                <w:lang w:eastAsia="zh-CN"/>
              </w:rPr>
              <w:t>Yes</w:t>
            </w:r>
          </w:p>
        </w:tc>
        <w:tc>
          <w:tcPr>
            <w:tcW w:w="1627" w:type="dxa"/>
          </w:tcPr>
          <w:p w14:paraId="11460F5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hAnsi="Arial"/>
                <w:sz w:val="18"/>
                <w:lang w:eastAsia="zh-CN"/>
              </w:rPr>
              <w:t>Added</w:t>
            </w:r>
          </w:p>
        </w:tc>
      </w:tr>
      <w:tr w:rsidR="003445E4" w:rsidRPr="003445E4" w14:paraId="05B15AD0" w14:textId="77777777" w:rsidTr="00C86443">
        <w:trPr>
          <w:cantSplit/>
        </w:trPr>
        <w:tc>
          <w:tcPr>
            <w:tcW w:w="1980" w:type="dxa"/>
          </w:tcPr>
          <w:p w14:paraId="1BFCE0E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Disable UE notifications at changes related to Alternative QoS Profiles</w:t>
            </w:r>
          </w:p>
        </w:tc>
        <w:tc>
          <w:tcPr>
            <w:tcW w:w="2912" w:type="dxa"/>
          </w:tcPr>
          <w:p w14:paraId="4F4BD2A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ADC61DA"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Conditional</w:t>
            </w:r>
          </w:p>
          <w:p w14:paraId="63A2A93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(NOTE 25)</w:t>
            </w:r>
          </w:p>
        </w:tc>
        <w:tc>
          <w:tcPr>
            <w:tcW w:w="1748" w:type="dxa"/>
          </w:tcPr>
          <w:p w14:paraId="72432FB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hAnsi="Arial"/>
                <w:sz w:val="18"/>
                <w:lang w:eastAsia="zh-CN"/>
              </w:rPr>
              <w:t>Yes</w:t>
            </w:r>
          </w:p>
        </w:tc>
        <w:tc>
          <w:tcPr>
            <w:tcW w:w="1627" w:type="dxa"/>
          </w:tcPr>
          <w:p w14:paraId="168BA12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hAnsi="Arial"/>
                <w:sz w:val="18"/>
                <w:lang w:eastAsia="zh-CN"/>
              </w:rPr>
              <w:t>Added</w:t>
            </w:r>
          </w:p>
        </w:tc>
      </w:tr>
      <w:tr w:rsidR="003445E4" w:rsidRPr="003445E4" w14:paraId="7233F139" w14:textId="77777777" w:rsidTr="00C86443">
        <w:trPr>
          <w:cantSplit/>
        </w:trPr>
        <w:tc>
          <w:tcPr>
            <w:tcW w:w="1980" w:type="dxa"/>
          </w:tcPr>
          <w:p w14:paraId="7FF59FA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Precedence for TFT packet filter allocation</w:t>
            </w:r>
          </w:p>
        </w:tc>
        <w:tc>
          <w:tcPr>
            <w:tcW w:w="2912" w:type="dxa"/>
          </w:tcPr>
          <w:p w14:paraId="0CFA851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Determines the order of TFT packet filter allocation for PCC rules</w:t>
            </w:r>
          </w:p>
        </w:tc>
        <w:tc>
          <w:tcPr>
            <w:tcW w:w="1364" w:type="dxa"/>
          </w:tcPr>
          <w:p w14:paraId="01D0787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Conditional (NOTE 28)</w:t>
            </w:r>
          </w:p>
        </w:tc>
        <w:tc>
          <w:tcPr>
            <w:tcW w:w="1748" w:type="dxa"/>
          </w:tcPr>
          <w:p w14:paraId="35AAD83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hAnsi="Arial"/>
                <w:sz w:val="18"/>
                <w:lang w:eastAsia="zh-CN"/>
              </w:rPr>
              <w:t>Yes</w:t>
            </w:r>
          </w:p>
        </w:tc>
        <w:tc>
          <w:tcPr>
            <w:tcW w:w="1627" w:type="dxa"/>
          </w:tcPr>
          <w:p w14:paraId="763534B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hAnsi="Arial"/>
                <w:sz w:val="18"/>
                <w:lang w:eastAsia="zh-CN"/>
              </w:rPr>
              <w:t>Added</w:t>
            </w:r>
          </w:p>
        </w:tc>
      </w:tr>
      <w:tr w:rsidR="003445E4" w:rsidRPr="003445E4" w14:paraId="73193FC9" w14:textId="77777777" w:rsidTr="00C86443">
        <w:trPr>
          <w:cantSplit/>
        </w:trPr>
        <w:tc>
          <w:tcPr>
            <w:tcW w:w="1980" w:type="dxa"/>
          </w:tcPr>
          <w:p w14:paraId="4DBA001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 xml:space="preserve">ECN marking for </w:t>
            </w:r>
            <w:proofErr w:type="gramStart"/>
            <w:r w:rsidRPr="003445E4">
              <w:rPr>
                <w:rFonts w:ascii="Arial" w:eastAsia="等线" w:hAnsi="Arial"/>
                <w:sz w:val="18"/>
                <w:szCs w:val="18"/>
                <w:lang w:eastAsia="en-GB"/>
              </w:rPr>
              <w:t>L4S</w:t>
            </w:r>
            <w:proofErr w:type="gramEnd"/>
          </w:p>
          <w:p w14:paraId="73A20084"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(NOTE 32)</w:t>
            </w:r>
          </w:p>
        </w:tc>
        <w:tc>
          <w:tcPr>
            <w:tcW w:w="2912" w:type="dxa"/>
          </w:tcPr>
          <w:p w14:paraId="28FAAE7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3403849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Conditional</w:t>
            </w:r>
          </w:p>
        </w:tc>
        <w:tc>
          <w:tcPr>
            <w:tcW w:w="1748" w:type="dxa"/>
          </w:tcPr>
          <w:p w14:paraId="06015BC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hAnsi="Arial"/>
                <w:sz w:val="18"/>
                <w:lang w:eastAsia="zh-CN"/>
              </w:rPr>
              <w:t>Yes</w:t>
            </w:r>
          </w:p>
        </w:tc>
        <w:tc>
          <w:tcPr>
            <w:tcW w:w="1627" w:type="dxa"/>
          </w:tcPr>
          <w:p w14:paraId="7D2AEED4"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hAnsi="Arial"/>
                <w:sz w:val="18"/>
                <w:lang w:eastAsia="zh-CN"/>
              </w:rPr>
              <w:t>Added</w:t>
            </w:r>
          </w:p>
        </w:tc>
      </w:tr>
      <w:tr w:rsidR="003445E4" w:rsidRPr="003445E4" w14:paraId="2811F182" w14:textId="77777777" w:rsidTr="00C86443">
        <w:trPr>
          <w:cantSplit/>
        </w:trPr>
        <w:tc>
          <w:tcPr>
            <w:tcW w:w="1980" w:type="dxa"/>
          </w:tcPr>
          <w:p w14:paraId="2AB0FD2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b/>
                <w:sz w:val="18"/>
                <w:szCs w:val="18"/>
                <w:lang w:eastAsia="en-GB"/>
              </w:rPr>
            </w:pPr>
            <w:r w:rsidRPr="003445E4">
              <w:rPr>
                <w:rFonts w:ascii="Arial" w:eastAsia="等线" w:hAnsi="Arial"/>
                <w:b/>
                <w:sz w:val="18"/>
                <w:szCs w:val="18"/>
                <w:lang w:eastAsia="en-GB"/>
              </w:rPr>
              <w:t>Access Network Information Reporting</w:t>
            </w:r>
          </w:p>
        </w:tc>
        <w:tc>
          <w:tcPr>
            <w:tcW w:w="2912" w:type="dxa"/>
          </w:tcPr>
          <w:p w14:paraId="62EB9F3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i/>
                <w:sz w:val="18"/>
                <w:szCs w:val="18"/>
                <w:lang w:eastAsia="en-GB"/>
              </w:rPr>
            </w:pPr>
            <w:r w:rsidRPr="003445E4">
              <w:rPr>
                <w:rFonts w:ascii="Arial" w:eastAsia="等线" w:hAnsi="Arial"/>
                <w:i/>
                <w:sz w:val="18"/>
                <w:szCs w:val="18"/>
                <w:lang w:eastAsia="en-GB"/>
              </w:rPr>
              <w:t xml:space="preserve">This part describes access network information to be reported for the PCC rule when the corresponding QoS Flow is established, </w:t>
            </w:r>
            <w:proofErr w:type="gramStart"/>
            <w:r w:rsidRPr="003445E4">
              <w:rPr>
                <w:rFonts w:ascii="Arial" w:eastAsia="等线" w:hAnsi="Arial"/>
                <w:i/>
                <w:sz w:val="18"/>
                <w:szCs w:val="18"/>
                <w:lang w:eastAsia="en-GB"/>
              </w:rPr>
              <w:t>modified</w:t>
            </w:r>
            <w:proofErr w:type="gramEnd"/>
            <w:r w:rsidRPr="003445E4">
              <w:rPr>
                <w:rFonts w:ascii="Arial" w:eastAsia="等线" w:hAnsi="Arial"/>
                <w:i/>
                <w:sz w:val="18"/>
                <w:szCs w:val="18"/>
                <w:lang w:eastAsia="en-GB"/>
              </w:rPr>
              <w:t xml:space="preserve"> or terminated.</w:t>
            </w:r>
          </w:p>
        </w:tc>
        <w:tc>
          <w:tcPr>
            <w:tcW w:w="1364" w:type="dxa"/>
          </w:tcPr>
          <w:p w14:paraId="04491FF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45AEAD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EEF295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r>
      <w:tr w:rsidR="003445E4" w:rsidRPr="003445E4" w14:paraId="7C119004" w14:textId="77777777" w:rsidTr="00C86443">
        <w:trPr>
          <w:cantSplit/>
        </w:trPr>
        <w:tc>
          <w:tcPr>
            <w:tcW w:w="1980" w:type="dxa"/>
          </w:tcPr>
          <w:p w14:paraId="536AC83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User Location Report</w:t>
            </w:r>
          </w:p>
        </w:tc>
        <w:tc>
          <w:tcPr>
            <w:tcW w:w="2912" w:type="dxa"/>
          </w:tcPr>
          <w:p w14:paraId="428FC47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2070E4F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60BD7F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2F69774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1DCCDC5A" w14:textId="77777777" w:rsidTr="00C86443">
        <w:trPr>
          <w:cantSplit/>
        </w:trPr>
        <w:tc>
          <w:tcPr>
            <w:tcW w:w="1980" w:type="dxa"/>
          </w:tcPr>
          <w:p w14:paraId="48CEF69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 xml:space="preserve">UE </w:t>
            </w:r>
            <w:r w:rsidRPr="003445E4">
              <w:rPr>
                <w:rFonts w:ascii="Arial" w:eastAsia="等线" w:hAnsi="Arial"/>
                <w:noProof/>
                <w:sz w:val="18"/>
                <w:szCs w:val="18"/>
                <w:lang w:eastAsia="en-GB"/>
              </w:rPr>
              <w:t>Timezone</w:t>
            </w:r>
            <w:r w:rsidRPr="003445E4">
              <w:rPr>
                <w:rFonts w:ascii="Arial" w:eastAsia="等线" w:hAnsi="Arial"/>
                <w:sz w:val="18"/>
                <w:szCs w:val="18"/>
                <w:lang w:eastAsia="en-GB"/>
              </w:rPr>
              <w:t xml:space="preserve"> Report</w:t>
            </w:r>
          </w:p>
        </w:tc>
        <w:tc>
          <w:tcPr>
            <w:tcW w:w="2912" w:type="dxa"/>
          </w:tcPr>
          <w:p w14:paraId="46D7ED54"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The time zone of the UE is to be reported.</w:t>
            </w:r>
          </w:p>
        </w:tc>
        <w:tc>
          <w:tcPr>
            <w:tcW w:w="1364" w:type="dxa"/>
          </w:tcPr>
          <w:p w14:paraId="64B898D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8CD3EF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14F533B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1AAAC486" w14:textId="77777777" w:rsidTr="00C86443">
        <w:trPr>
          <w:cantSplit/>
        </w:trPr>
        <w:tc>
          <w:tcPr>
            <w:tcW w:w="1980" w:type="dxa"/>
          </w:tcPr>
          <w:p w14:paraId="572E345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b/>
                <w:sz w:val="18"/>
                <w:szCs w:val="18"/>
                <w:lang w:eastAsia="en-GB"/>
              </w:rPr>
            </w:pPr>
            <w:r w:rsidRPr="003445E4">
              <w:rPr>
                <w:rFonts w:ascii="Arial" w:eastAsia="等线" w:hAnsi="Arial"/>
                <w:b/>
                <w:sz w:val="18"/>
                <w:szCs w:val="18"/>
                <w:lang w:eastAsia="en-GB"/>
              </w:rPr>
              <w:t>Usage Monitoring Control</w:t>
            </w:r>
          </w:p>
        </w:tc>
        <w:tc>
          <w:tcPr>
            <w:tcW w:w="2912" w:type="dxa"/>
          </w:tcPr>
          <w:p w14:paraId="229C0BE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i/>
                <w:sz w:val="18"/>
                <w:szCs w:val="18"/>
                <w:lang w:eastAsia="en-GB"/>
              </w:rPr>
            </w:pPr>
            <w:r w:rsidRPr="003445E4">
              <w:rPr>
                <w:rFonts w:ascii="Arial" w:eastAsia="等线" w:hAnsi="Arial"/>
                <w:i/>
                <w:sz w:val="18"/>
                <w:szCs w:val="18"/>
                <w:lang w:eastAsia="en-GB"/>
              </w:rPr>
              <w:t>This part describes identities required for Usage Monitoring Control.</w:t>
            </w:r>
          </w:p>
        </w:tc>
        <w:tc>
          <w:tcPr>
            <w:tcW w:w="1364" w:type="dxa"/>
          </w:tcPr>
          <w:p w14:paraId="5780C21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1A359F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72BEBEC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2AA0480B" w14:textId="77777777" w:rsidTr="00C86443">
        <w:trPr>
          <w:cantSplit/>
        </w:trPr>
        <w:tc>
          <w:tcPr>
            <w:tcW w:w="1980" w:type="dxa"/>
          </w:tcPr>
          <w:p w14:paraId="2442060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Monitoring key</w:t>
            </w:r>
          </w:p>
          <w:p w14:paraId="13EECB2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(NOTE 23)</w:t>
            </w:r>
          </w:p>
        </w:tc>
        <w:tc>
          <w:tcPr>
            <w:tcW w:w="2912" w:type="dxa"/>
          </w:tcPr>
          <w:p w14:paraId="4AF3A9D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The PCF uses the monitoring key to group services that share a common allowed usage.</w:t>
            </w:r>
          </w:p>
        </w:tc>
        <w:tc>
          <w:tcPr>
            <w:tcW w:w="1364" w:type="dxa"/>
          </w:tcPr>
          <w:p w14:paraId="00C7C32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A96501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438A45B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175CC17F" w14:textId="77777777" w:rsidTr="00C86443">
        <w:trPr>
          <w:cantSplit/>
        </w:trPr>
        <w:tc>
          <w:tcPr>
            <w:tcW w:w="1980" w:type="dxa"/>
          </w:tcPr>
          <w:p w14:paraId="61F89AB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Indication of exclusion from session level monitoring</w:t>
            </w:r>
          </w:p>
        </w:tc>
        <w:tc>
          <w:tcPr>
            <w:tcW w:w="2912" w:type="dxa"/>
          </w:tcPr>
          <w:p w14:paraId="1954850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Indicates that the service data flow shall be excluded from PDU Session usage monitoring</w:t>
            </w:r>
          </w:p>
        </w:tc>
        <w:tc>
          <w:tcPr>
            <w:tcW w:w="1364" w:type="dxa"/>
          </w:tcPr>
          <w:p w14:paraId="5A80EF0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F5EDF4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15A934D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0FE307CD" w14:textId="77777777" w:rsidTr="00C86443">
        <w:trPr>
          <w:cantSplit/>
        </w:trPr>
        <w:tc>
          <w:tcPr>
            <w:tcW w:w="1980" w:type="dxa"/>
          </w:tcPr>
          <w:p w14:paraId="5C77F11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b/>
                <w:sz w:val="18"/>
                <w:szCs w:val="18"/>
                <w:lang w:eastAsia="en-GB"/>
              </w:rPr>
            </w:pPr>
            <w:r w:rsidRPr="003445E4">
              <w:rPr>
                <w:rFonts w:ascii="Arial" w:eastAsia="等线" w:hAnsi="Arial"/>
                <w:b/>
                <w:sz w:val="18"/>
                <w:szCs w:val="18"/>
                <w:lang w:eastAsia="en-GB"/>
              </w:rPr>
              <w:t>N6-LAN Traffic Steering Enforcement Control (NOTE 18)</w:t>
            </w:r>
          </w:p>
        </w:tc>
        <w:tc>
          <w:tcPr>
            <w:tcW w:w="2912" w:type="dxa"/>
          </w:tcPr>
          <w:p w14:paraId="0069C66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i/>
                <w:sz w:val="18"/>
                <w:szCs w:val="18"/>
                <w:lang w:eastAsia="en-GB"/>
              </w:rPr>
            </w:pPr>
            <w:r w:rsidRPr="003445E4">
              <w:rPr>
                <w:rFonts w:ascii="Arial" w:eastAsia="等线" w:hAnsi="Arial"/>
                <w:i/>
                <w:sz w:val="18"/>
                <w:szCs w:val="18"/>
                <w:lang w:eastAsia="en-GB"/>
              </w:rPr>
              <w:t>This part describes information required for N6-LAN Traffic Steering.</w:t>
            </w:r>
          </w:p>
        </w:tc>
        <w:tc>
          <w:tcPr>
            <w:tcW w:w="1364" w:type="dxa"/>
          </w:tcPr>
          <w:p w14:paraId="74EDCB6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1A090F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67E679F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r>
      <w:tr w:rsidR="003445E4" w:rsidRPr="003445E4" w14:paraId="14263708" w14:textId="77777777" w:rsidTr="00C86443">
        <w:trPr>
          <w:cantSplit/>
        </w:trPr>
        <w:tc>
          <w:tcPr>
            <w:tcW w:w="1980" w:type="dxa"/>
          </w:tcPr>
          <w:p w14:paraId="13AF06F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lang w:eastAsia="en-GB"/>
              </w:rPr>
              <w:t>Traffic steering policy identifier(s)</w:t>
            </w:r>
          </w:p>
        </w:tc>
        <w:tc>
          <w:tcPr>
            <w:tcW w:w="2912" w:type="dxa"/>
          </w:tcPr>
          <w:p w14:paraId="3CABBE4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Reference to a pre-configured traffic steering policy at the SMF</w:t>
            </w:r>
          </w:p>
          <w:p w14:paraId="23AF5D4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(NOTE 12).</w:t>
            </w:r>
          </w:p>
        </w:tc>
        <w:tc>
          <w:tcPr>
            <w:tcW w:w="1364" w:type="dxa"/>
          </w:tcPr>
          <w:p w14:paraId="1999F1B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1DBB90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2556F5F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29110B24" w14:textId="77777777" w:rsidTr="00C86443">
        <w:trPr>
          <w:cantSplit/>
        </w:trPr>
        <w:tc>
          <w:tcPr>
            <w:tcW w:w="1980" w:type="dxa"/>
          </w:tcPr>
          <w:p w14:paraId="1919F9E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Metadata</w:t>
            </w:r>
          </w:p>
        </w:tc>
        <w:tc>
          <w:tcPr>
            <w:tcW w:w="2912" w:type="dxa"/>
          </w:tcPr>
          <w:p w14:paraId="149433F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Data provided by AF and included by UPF when forwarding traffic to N6-LAN.</w:t>
            </w:r>
          </w:p>
        </w:tc>
        <w:tc>
          <w:tcPr>
            <w:tcW w:w="1364" w:type="dxa"/>
          </w:tcPr>
          <w:p w14:paraId="149B1F1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E03A4D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0CD6D75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4F052B43" w14:textId="77777777" w:rsidTr="00C86443">
        <w:trPr>
          <w:cantSplit/>
        </w:trPr>
        <w:tc>
          <w:tcPr>
            <w:tcW w:w="1980" w:type="dxa"/>
          </w:tcPr>
          <w:p w14:paraId="0DE51D54"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b/>
                <w:sz w:val="18"/>
                <w:szCs w:val="18"/>
                <w:lang w:eastAsia="en-GB"/>
              </w:rPr>
            </w:pPr>
            <w:r w:rsidRPr="003445E4">
              <w:rPr>
                <w:rFonts w:ascii="Arial" w:eastAsia="等线" w:hAnsi="Arial"/>
                <w:b/>
                <w:sz w:val="18"/>
                <w:szCs w:val="18"/>
                <w:lang w:eastAsia="en-GB"/>
              </w:rPr>
              <w:lastRenderedPageBreak/>
              <w:t>Application Function influence on traffic routing Enforcement Control (NOTE 18)</w:t>
            </w:r>
          </w:p>
        </w:tc>
        <w:tc>
          <w:tcPr>
            <w:tcW w:w="2912" w:type="dxa"/>
          </w:tcPr>
          <w:p w14:paraId="29A2CA4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i/>
                <w:sz w:val="18"/>
                <w:szCs w:val="18"/>
                <w:lang w:eastAsia="en-GB"/>
              </w:rPr>
            </w:pPr>
            <w:r w:rsidRPr="003445E4">
              <w:rPr>
                <w:rFonts w:ascii="Arial" w:eastAsia="等线" w:hAnsi="Arial"/>
                <w:i/>
                <w:sz w:val="18"/>
                <w:szCs w:val="18"/>
                <w:lang w:eastAsia="en-GB"/>
              </w:rPr>
              <w:t>This part describes information required for Application Function influence on traffic routing.</w:t>
            </w:r>
          </w:p>
        </w:tc>
        <w:tc>
          <w:tcPr>
            <w:tcW w:w="1364" w:type="dxa"/>
          </w:tcPr>
          <w:p w14:paraId="6537BAF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60BC0F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BF7730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r>
      <w:tr w:rsidR="003445E4" w:rsidRPr="003445E4" w14:paraId="143E9A4F" w14:textId="77777777" w:rsidTr="00C86443">
        <w:trPr>
          <w:cantSplit/>
        </w:trPr>
        <w:tc>
          <w:tcPr>
            <w:tcW w:w="1980" w:type="dxa"/>
          </w:tcPr>
          <w:p w14:paraId="1459810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b/>
                <w:sz w:val="18"/>
                <w:szCs w:val="18"/>
                <w:lang w:eastAsia="en-GB"/>
              </w:rPr>
            </w:pPr>
            <w:r w:rsidRPr="003445E4">
              <w:rPr>
                <w:rFonts w:ascii="Arial" w:eastAsia="等线" w:hAnsi="Arial"/>
                <w:sz w:val="18"/>
                <w:lang w:eastAsia="en-GB"/>
              </w:rPr>
              <w:t>Data Network Access Identifier</w:t>
            </w:r>
          </w:p>
        </w:tc>
        <w:tc>
          <w:tcPr>
            <w:tcW w:w="2912" w:type="dxa"/>
          </w:tcPr>
          <w:p w14:paraId="48B6F12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i/>
                <w:sz w:val="18"/>
                <w:szCs w:val="18"/>
                <w:lang w:eastAsia="en-GB"/>
              </w:rPr>
            </w:pPr>
            <w:r w:rsidRPr="003445E4">
              <w:rPr>
                <w:rFonts w:ascii="Arial" w:eastAsia="等线" w:hAnsi="Arial"/>
                <w:sz w:val="18"/>
                <w:lang w:eastAsia="en-GB"/>
              </w:rPr>
              <w:t>Identifier(s) of the target Data Network Access (DNAI). It is defined in clause 5.6.7 of TS 23.501 [2].</w:t>
            </w:r>
          </w:p>
        </w:tc>
        <w:tc>
          <w:tcPr>
            <w:tcW w:w="1364" w:type="dxa"/>
          </w:tcPr>
          <w:p w14:paraId="2D4D832A"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1ADA59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4DB7838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2AE16643" w14:textId="77777777" w:rsidTr="00C86443">
        <w:trPr>
          <w:cantSplit/>
        </w:trPr>
        <w:tc>
          <w:tcPr>
            <w:tcW w:w="1980" w:type="dxa"/>
          </w:tcPr>
          <w:p w14:paraId="40B2734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lang w:eastAsia="en-GB"/>
              </w:rPr>
              <w:t>Per DNAI: Traffic steering policy identifier</w:t>
            </w:r>
          </w:p>
        </w:tc>
        <w:tc>
          <w:tcPr>
            <w:tcW w:w="2912" w:type="dxa"/>
          </w:tcPr>
          <w:p w14:paraId="18FC8B6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Reference to a pre-configured traffic steering policy at the SMF</w:t>
            </w:r>
          </w:p>
          <w:p w14:paraId="2B7D0C3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(NOTE 19).</w:t>
            </w:r>
          </w:p>
        </w:tc>
        <w:tc>
          <w:tcPr>
            <w:tcW w:w="1364" w:type="dxa"/>
          </w:tcPr>
          <w:p w14:paraId="774A885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15DAD8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01D6DCC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13734460" w14:textId="77777777" w:rsidTr="00C86443">
        <w:trPr>
          <w:cantSplit/>
        </w:trPr>
        <w:tc>
          <w:tcPr>
            <w:tcW w:w="1980" w:type="dxa"/>
          </w:tcPr>
          <w:p w14:paraId="241CE9C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b/>
                <w:sz w:val="18"/>
                <w:szCs w:val="18"/>
                <w:lang w:eastAsia="en-GB"/>
              </w:rPr>
            </w:pPr>
            <w:r w:rsidRPr="003445E4">
              <w:rPr>
                <w:rFonts w:ascii="Arial" w:eastAsia="等线" w:hAnsi="Arial"/>
                <w:sz w:val="18"/>
                <w:lang w:eastAsia="en-GB"/>
              </w:rPr>
              <w:t>Per DNAI: N6 traffic routing information</w:t>
            </w:r>
          </w:p>
        </w:tc>
        <w:tc>
          <w:tcPr>
            <w:tcW w:w="2912" w:type="dxa"/>
          </w:tcPr>
          <w:p w14:paraId="044027E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i/>
                <w:sz w:val="18"/>
                <w:szCs w:val="18"/>
                <w:lang w:eastAsia="en-GB"/>
              </w:rPr>
            </w:pPr>
            <w:r w:rsidRPr="003445E4">
              <w:rPr>
                <w:rFonts w:ascii="Arial" w:eastAsia="等线" w:hAnsi="Arial"/>
                <w:sz w:val="18"/>
                <w:lang w:eastAsia="en-GB"/>
              </w:rPr>
              <w:t>Describes the information necessary for traffic steering to the DNAI. It is described in clause 5.6.7 of TS 23.501 [2] (NOTE 19).</w:t>
            </w:r>
          </w:p>
        </w:tc>
        <w:tc>
          <w:tcPr>
            <w:tcW w:w="1364" w:type="dxa"/>
          </w:tcPr>
          <w:p w14:paraId="2C48A7F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A61AB4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0FF3B4F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7214A4FF" w14:textId="77777777" w:rsidTr="00C86443">
        <w:trPr>
          <w:cantSplit/>
        </w:trPr>
        <w:tc>
          <w:tcPr>
            <w:tcW w:w="1980" w:type="dxa"/>
          </w:tcPr>
          <w:p w14:paraId="4812D10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b/>
                <w:sz w:val="18"/>
                <w:szCs w:val="18"/>
                <w:lang w:eastAsia="en-GB"/>
              </w:rPr>
            </w:pPr>
            <w:r w:rsidRPr="003445E4">
              <w:rPr>
                <w:rFonts w:ascii="Arial" w:eastAsia="等线" w:hAnsi="Arial"/>
                <w:sz w:val="18"/>
                <w:lang w:eastAsia="en-GB"/>
              </w:rPr>
              <w:t>Information on AF subscription to UP change events</w:t>
            </w:r>
          </w:p>
        </w:tc>
        <w:tc>
          <w:tcPr>
            <w:tcW w:w="2912" w:type="dxa"/>
          </w:tcPr>
          <w:p w14:paraId="14E984D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i/>
                <w:sz w:val="18"/>
                <w:szCs w:val="18"/>
                <w:lang w:eastAsia="en-GB"/>
              </w:rPr>
            </w:pPr>
            <w:r w:rsidRPr="003445E4">
              <w:rPr>
                <w:rFonts w:ascii="Arial" w:eastAsia="等线"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5D9AAFC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257616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3D409804"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076E5456" w14:textId="77777777" w:rsidTr="00C86443">
        <w:trPr>
          <w:cantSplit/>
        </w:trPr>
        <w:tc>
          <w:tcPr>
            <w:tcW w:w="1980" w:type="dxa"/>
          </w:tcPr>
          <w:p w14:paraId="1D0AB8C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Indication of UE IP address preservation</w:t>
            </w:r>
          </w:p>
        </w:tc>
        <w:tc>
          <w:tcPr>
            <w:tcW w:w="2912" w:type="dxa"/>
          </w:tcPr>
          <w:p w14:paraId="3F5FAB1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Indicates UE IP address should be preserved. It is defined in clause 5.6.7 of TS 23.501 [2].</w:t>
            </w:r>
          </w:p>
        </w:tc>
        <w:tc>
          <w:tcPr>
            <w:tcW w:w="1364" w:type="dxa"/>
          </w:tcPr>
          <w:p w14:paraId="54339AC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AC57CB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654E49B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56432B54" w14:textId="77777777" w:rsidTr="00C86443">
        <w:trPr>
          <w:cantSplit/>
        </w:trPr>
        <w:tc>
          <w:tcPr>
            <w:tcW w:w="1980" w:type="dxa"/>
          </w:tcPr>
          <w:p w14:paraId="2EA627D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Indication of traffic correlation</w:t>
            </w:r>
          </w:p>
          <w:p w14:paraId="3752DFE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(NOTE 29)</w:t>
            </w:r>
          </w:p>
        </w:tc>
        <w:tc>
          <w:tcPr>
            <w:tcW w:w="2912" w:type="dxa"/>
          </w:tcPr>
          <w:p w14:paraId="0163C23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Indicates that the target PDU Sessions should be correlated via a common DNAI in the user plane. It is described in clause 5.6.7 of TS 23.501 [2].</w:t>
            </w:r>
          </w:p>
        </w:tc>
        <w:tc>
          <w:tcPr>
            <w:tcW w:w="1364" w:type="dxa"/>
          </w:tcPr>
          <w:p w14:paraId="6B1E54A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5A3607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67B9998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60F87A70" w14:textId="77777777" w:rsidTr="00C86443">
        <w:trPr>
          <w:cantSplit/>
        </w:trPr>
        <w:tc>
          <w:tcPr>
            <w:tcW w:w="1980" w:type="dxa"/>
          </w:tcPr>
          <w:p w14:paraId="69E20F34"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Information on User Plane Latency requirements</w:t>
            </w:r>
          </w:p>
        </w:tc>
        <w:tc>
          <w:tcPr>
            <w:tcW w:w="2912" w:type="dxa"/>
          </w:tcPr>
          <w:p w14:paraId="206E27F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Indicates the user plane latency requirements. It is defined in clause 6.3.6 of TS 23.548 [33].</w:t>
            </w:r>
          </w:p>
        </w:tc>
        <w:tc>
          <w:tcPr>
            <w:tcW w:w="1364" w:type="dxa"/>
          </w:tcPr>
          <w:p w14:paraId="3D00F68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8FEFFF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19AEC64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172943A2" w14:textId="77777777" w:rsidTr="00C86443">
        <w:trPr>
          <w:cantSplit/>
        </w:trPr>
        <w:tc>
          <w:tcPr>
            <w:tcW w:w="1980" w:type="dxa"/>
          </w:tcPr>
          <w:p w14:paraId="377DF7D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Indication for Simultaneous Connectivity at Edge Relocation</w:t>
            </w:r>
          </w:p>
        </w:tc>
        <w:tc>
          <w:tcPr>
            <w:tcW w:w="2912" w:type="dxa"/>
          </w:tcPr>
          <w:p w14:paraId="76992B0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Indicates request for simultaneous connectivity over source and target PSA from the AF (see clause 5.6.7 of TS 23.501 [2]).</w:t>
            </w:r>
          </w:p>
        </w:tc>
        <w:tc>
          <w:tcPr>
            <w:tcW w:w="1364" w:type="dxa"/>
          </w:tcPr>
          <w:p w14:paraId="6D14690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30F433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3B93261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27EC4C9F" w14:textId="77777777" w:rsidTr="00C86443">
        <w:trPr>
          <w:cantSplit/>
        </w:trPr>
        <w:tc>
          <w:tcPr>
            <w:tcW w:w="1980" w:type="dxa"/>
          </w:tcPr>
          <w:p w14:paraId="25145A5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Information for EAS IP Replacement in 5GC</w:t>
            </w:r>
          </w:p>
        </w:tc>
        <w:tc>
          <w:tcPr>
            <w:tcW w:w="2912" w:type="dxa"/>
          </w:tcPr>
          <w:p w14:paraId="18D9C5A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Indicates the Source EAS identifier and Target EAS identifier, (</w:t>
            </w:r>
            <w:proofErr w:type="gramStart"/>
            <w:r w:rsidRPr="003445E4">
              <w:rPr>
                <w:rFonts w:ascii="Arial" w:eastAsia="等线" w:hAnsi="Arial"/>
                <w:sz w:val="18"/>
                <w:szCs w:val="18"/>
                <w:lang w:eastAsia="en-GB"/>
              </w:rPr>
              <w:t>i.e.</w:t>
            </w:r>
            <w:proofErr w:type="gramEnd"/>
            <w:r w:rsidRPr="003445E4">
              <w:rPr>
                <w:rFonts w:ascii="Arial" w:eastAsia="等线" w:hAnsi="Arial"/>
                <w:sz w:val="18"/>
                <w:szCs w:val="18"/>
                <w:lang w:eastAsia="en-GB"/>
              </w:rPr>
              <w:t xml:space="preserve"> IP addresses and port numbers of the source and target EAS). (</w:t>
            </w:r>
            <w:proofErr w:type="gramStart"/>
            <w:r w:rsidRPr="003445E4">
              <w:rPr>
                <w:rFonts w:ascii="Arial" w:eastAsia="等线" w:hAnsi="Arial"/>
                <w:sz w:val="18"/>
                <w:szCs w:val="18"/>
                <w:lang w:eastAsia="en-GB"/>
              </w:rPr>
              <w:t>see</w:t>
            </w:r>
            <w:proofErr w:type="gramEnd"/>
            <w:r w:rsidRPr="003445E4">
              <w:rPr>
                <w:rFonts w:ascii="Arial" w:eastAsia="等线" w:hAnsi="Arial"/>
                <w:sz w:val="18"/>
                <w:szCs w:val="18"/>
                <w:lang w:eastAsia="en-GB"/>
              </w:rPr>
              <w:t xml:space="preserve"> clause 5.6.7 of TS 23.501 [2]).</w:t>
            </w:r>
          </w:p>
        </w:tc>
        <w:tc>
          <w:tcPr>
            <w:tcW w:w="1364" w:type="dxa"/>
          </w:tcPr>
          <w:p w14:paraId="75810EB4"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31E0A9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6288748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1FB76EB8" w14:textId="77777777" w:rsidTr="00C86443">
        <w:trPr>
          <w:cantSplit/>
        </w:trPr>
        <w:tc>
          <w:tcPr>
            <w:tcW w:w="1980" w:type="dxa"/>
          </w:tcPr>
          <w:p w14:paraId="2F442BD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EAS Correlation indication</w:t>
            </w:r>
          </w:p>
        </w:tc>
        <w:tc>
          <w:tcPr>
            <w:tcW w:w="2912" w:type="dxa"/>
          </w:tcPr>
          <w:p w14:paraId="65533DF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Indicates selecting a common EAS for the application identified by Service data flow template accessed by the UEs with the same Traffic Correlation ID.</w:t>
            </w:r>
          </w:p>
        </w:tc>
        <w:tc>
          <w:tcPr>
            <w:tcW w:w="1364" w:type="dxa"/>
          </w:tcPr>
          <w:p w14:paraId="457CD23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0989B1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59835DE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26AFE9A8" w14:textId="77777777" w:rsidTr="00C86443">
        <w:trPr>
          <w:cantSplit/>
        </w:trPr>
        <w:tc>
          <w:tcPr>
            <w:tcW w:w="1980" w:type="dxa"/>
          </w:tcPr>
          <w:p w14:paraId="5B1F5AF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Traffic Correlation ID</w:t>
            </w:r>
          </w:p>
        </w:tc>
        <w:tc>
          <w:tcPr>
            <w:tcW w:w="2912" w:type="dxa"/>
          </w:tcPr>
          <w:p w14:paraId="5CF1929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Identification of a set of UEs accessing the application identified by the Service data flow template (see clause 5.6.7 of TS 23.501 [2]).</w:t>
            </w:r>
          </w:p>
        </w:tc>
        <w:tc>
          <w:tcPr>
            <w:tcW w:w="1364" w:type="dxa"/>
          </w:tcPr>
          <w:p w14:paraId="3A90A08A"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96B9C2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1051A19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03B4ABF8" w14:textId="77777777" w:rsidTr="00C86443">
        <w:trPr>
          <w:cantSplit/>
        </w:trPr>
        <w:tc>
          <w:tcPr>
            <w:tcW w:w="1980" w:type="dxa"/>
          </w:tcPr>
          <w:p w14:paraId="45A38B6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Common EAS IP address</w:t>
            </w:r>
          </w:p>
        </w:tc>
        <w:tc>
          <w:tcPr>
            <w:tcW w:w="2912" w:type="dxa"/>
          </w:tcPr>
          <w:p w14:paraId="2E28B3A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IP address of the common EAS for the application identified by the Traffic Description for the UEs the AF request aims at (as defined in clause 5.6.7 of TS 23.501 [2]).</w:t>
            </w:r>
          </w:p>
        </w:tc>
        <w:tc>
          <w:tcPr>
            <w:tcW w:w="1364" w:type="dxa"/>
          </w:tcPr>
          <w:p w14:paraId="6A82074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95F272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726E11F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0BD7C01D" w14:textId="77777777" w:rsidTr="00C86443">
        <w:trPr>
          <w:cantSplit/>
        </w:trPr>
        <w:tc>
          <w:tcPr>
            <w:tcW w:w="1980" w:type="dxa"/>
          </w:tcPr>
          <w:p w14:paraId="4535FE3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lastRenderedPageBreak/>
              <w:t>Common DNAI</w:t>
            </w:r>
          </w:p>
        </w:tc>
        <w:tc>
          <w:tcPr>
            <w:tcW w:w="2912" w:type="dxa"/>
          </w:tcPr>
          <w:p w14:paraId="43667BD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Common DNAI applicable to the set of UEs identified by a traffic correlation ID.</w:t>
            </w:r>
          </w:p>
        </w:tc>
        <w:tc>
          <w:tcPr>
            <w:tcW w:w="1364" w:type="dxa"/>
          </w:tcPr>
          <w:p w14:paraId="4DAABF1A"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A721EEA"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7718C20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6D6527D6" w14:textId="77777777" w:rsidTr="00C86443">
        <w:trPr>
          <w:cantSplit/>
        </w:trPr>
        <w:tc>
          <w:tcPr>
            <w:tcW w:w="1980" w:type="dxa"/>
          </w:tcPr>
          <w:p w14:paraId="6EF1D5E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FQDN(s)</w:t>
            </w:r>
          </w:p>
        </w:tc>
        <w:tc>
          <w:tcPr>
            <w:tcW w:w="2912" w:type="dxa"/>
          </w:tcPr>
          <w:p w14:paraId="4EA7CFB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FQDN(s) for the application indicated in the PCC rule (see clause 5.6.7 of TS 23.501 [2]).</w:t>
            </w:r>
          </w:p>
        </w:tc>
        <w:tc>
          <w:tcPr>
            <w:tcW w:w="1364" w:type="dxa"/>
          </w:tcPr>
          <w:p w14:paraId="16D78BF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620AA2A"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0E2CF2A4"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1A7EB6FC" w14:textId="77777777" w:rsidTr="00C86443">
        <w:trPr>
          <w:cantSplit/>
        </w:trPr>
        <w:tc>
          <w:tcPr>
            <w:tcW w:w="1980" w:type="dxa"/>
          </w:tcPr>
          <w:p w14:paraId="5CB627AA"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NEF information</w:t>
            </w:r>
          </w:p>
        </w:tc>
        <w:tc>
          <w:tcPr>
            <w:tcW w:w="2912" w:type="dxa"/>
          </w:tcPr>
          <w:p w14:paraId="531C866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Notification Endpoint of NEF subscription to be notified with information related to UE members of the set of UEs identified by traffic correlation ID.</w:t>
            </w:r>
          </w:p>
        </w:tc>
        <w:tc>
          <w:tcPr>
            <w:tcW w:w="1364" w:type="dxa"/>
          </w:tcPr>
          <w:p w14:paraId="085C77C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E6CECA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13BED1A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76329B3A" w14:textId="77777777" w:rsidTr="00C86443">
        <w:trPr>
          <w:cantSplit/>
        </w:trPr>
        <w:tc>
          <w:tcPr>
            <w:tcW w:w="1980" w:type="dxa"/>
          </w:tcPr>
          <w:p w14:paraId="0A3EB2E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b/>
                <w:sz w:val="18"/>
                <w:szCs w:val="18"/>
                <w:lang w:eastAsia="en-GB"/>
              </w:rPr>
              <w:t>NBIFOM related control Information</w:t>
            </w:r>
          </w:p>
        </w:tc>
        <w:tc>
          <w:tcPr>
            <w:tcW w:w="2912" w:type="dxa"/>
          </w:tcPr>
          <w:p w14:paraId="2262C54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i/>
                <w:sz w:val="18"/>
                <w:szCs w:val="18"/>
                <w:lang w:eastAsia="en-GB"/>
              </w:rPr>
              <w:t>This part describes PCC rule information related with NBIFOM.</w:t>
            </w:r>
          </w:p>
        </w:tc>
        <w:tc>
          <w:tcPr>
            <w:tcW w:w="1364" w:type="dxa"/>
          </w:tcPr>
          <w:p w14:paraId="423606F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DB5D59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33D10ED4"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r>
      <w:tr w:rsidR="003445E4" w:rsidRPr="003445E4" w14:paraId="5253C097" w14:textId="77777777" w:rsidTr="00C86443">
        <w:trPr>
          <w:cantSplit/>
        </w:trPr>
        <w:tc>
          <w:tcPr>
            <w:tcW w:w="1980" w:type="dxa"/>
          </w:tcPr>
          <w:p w14:paraId="0E79F37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szCs w:val="18"/>
                <w:lang w:eastAsia="en-GB"/>
              </w:rPr>
              <w:t>Allowed Access Type</w:t>
            </w:r>
          </w:p>
        </w:tc>
        <w:tc>
          <w:tcPr>
            <w:tcW w:w="2912" w:type="dxa"/>
          </w:tcPr>
          <w:p w14:paraId="777DC53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szCs w:val="18"/>
                <w:lang w:eastAsia="en-GB"/>
              </w:rPr>
              <w:t>The access to be used for traffic identified by the PCC rule.</w:t>
            </w:r>
          </w:p>
        </w:tc>
        <w:tc>
          <w:tcPr>
            <w:tcW w:w="1364" w:type="dxa"/>
          </w:tcPr>
          <w:p w14:paraId="2F03B68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C7E5A7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660957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Removed</w:t>
            </w:r>
          </w:p>
        </w:tc>
      </w:tr>
      <w:tr w:rsidR="003445E4" w:rsidRPr="003445E4" w14:paraId="3416240E" w14:textId="77777777" w:rsidTr="00C86443">
        <w:trPr>
          <w:cantSplit/>
        </w:trPr>
        <w:tc>
          <w:tcPr>
            <w:tcW w:w="1980" w:type="dxa"/>
          </w:tcPr>
          <w:p w14:paraId="7210351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b/>
                <w:sz w:val="18"/>
                <w:szCs w:val="18"/>
                <w:lang w:eastAsia="en-GB"/>
              </w:rPr>
              <w:t>RAN support information</w:t>
            </w:r>
          </w:p>
        </w:tc>
        <w:tc>
          <w:tcPr>
            <w:tcW w:w="2912" w:type="dxa"/>
          </w:tcPr>
          <w:p w14:paraId="72D0FA0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i/>
                <w:sz w:val="18"/>
                <w:szCs w:val="18"/>
                <w:lang w:eastAsia="en-GB"/>
              </w:rPr>
              <w:t>This part defines</w:t>
            </w:r>
            <w:r w:rsidRPr="003445E4">
              <w:rPr>
                <w:rFonts w:ascii="Arial" w:eastAsia="等线" w:hAnsi="Arial"/>
                <w:i/>
                <w:sz w:val="18"/>
                <w:szCs w:val="18"/>
                <w:lang w:eastAsia="zh-CN"/>
              </w:rPr>
              <w:t xml:space="preserve"> information supporting </w:t>
            </w:r>
            <w:r w:rsidRPr="003445E4">
              <w:rPr>
                <w:rFonts w:ascii="Arial" w:eastAsia="等线" w:hAnsi="Arial"/>
                <w:i/>
                <w:sz w:val="18"/>
                <w:szCs w:val="18"/>
                <w:lang w:eastAsia="en-GB"/>
              </w:rPr>
              <w:t>the RAN for</w:t>
            </w:r>
            <w:r w:rsidRPr="003445E4">
              <w:rPr>
                <w:rFonts w:ascii="Arial" w:eastAsia="等线" w:hAnsi="Arial"/>
                <w:i/>
                <w:sz w:val="18"/>
                <w:szCs w:val="18"/>
                <w:lang w:eastAsia="zh-CN"/>
              </w:rPr>
              <w:t xml:space="preserve"> </w:t>
            </w:r>
            <w:proofErr w:type="gramStart"/>
            <w:r w:rsidRPr="003445E4">
              <w:rPr>
                <w:rFonts w:ascii="Arial" w:eastAsia="等线" w:hAnsi="Arial"/>
                <w:i/>
                <w:sz w:val="18"/>
                <w:szCs w:val="18"/>
                <w:lang w:eastAsia="zh-CN"/>
              </w:rPr>
              <w:t>e.g.</w:t>
            </w:r>
            <w:proofErr w:type="gramEnd"/>
            <w:r w:rsidRPr="003445E4">
              <w:rPr>
                <w:rFonts w:ascii="Arial" w:eastAsia="等线" w:hAnsi="Arial"/>
                <w:i/>
                <w:sz w:val="18"/>
                <w:szCs w:val="18"/>
                <w:lang w:eastAsia="en-GB"/>
              </w:rPr>
              <w:t xml:space="preserve"> handover threshold decision</w:t>
            </w:r>
            <w:r w:rsidRPr="003445E4">
              <w:rPr>
                <w:rFonts w:ascii="Arial" w:eastAsia="等线" w:hAnsi="Arial"/>
                <w:i/>
                <w:sz w:val="18"/>
                <w:szCs w:val="18"/>
                <w:lang w:eastAsia="zh-CN"/>
              </w:rPr>
              <w:t>.</w:t>
            </w:r>
          </w:p>
        </w:tc>
        <w:tc>
          <w:tcPr>
            <w:tcW w:w="1364" w:type="dxa"/>
          </w:tcPr>
          <w:p w14:paraId="561506E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FB6D1D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39C091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r>
      <w:tr w:rsidR="003445E4" w:rsidRPr="003445E4" w14:paraId="65C2E4BC" w14:textId="77777777" w:rsidTr="00C86443">
        <w:trPr>
          <w:cantSplit/>
        </w:trPr>
        <w:tc>
          <w:tcPr>
            <w:tcW w:w="1980" w:type="dxa"/>
          </w:tcPr>
          <w:p w14:paraId="5071FF5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UL Maximum Packet Loss Rate</w:t>
            </w:r>
          </w:p>
        </w:tc>
        <w:tc>
          <w:tcPr>
            <w:tcW w:w="2912" w:type="dxa"/>
          </w:tcPr>
          <w:p w14:paraId="405E30D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T</w:t>
            </w:r>
            <w:r w:rsidRPr="003445E4">
              <w:rPr>
                <w:rFonts w:ascii="Arial" w:eastAsia="等线" w:hAnsi="Arial"/>
                <w:sz w:val="18"/>
                <w:lang w:eastAsia="en-GB"/>
              </w:rPr>
              <w:t>he maximum rate for lost packets that can be tolerated in the uplink direction</w:t>
            </w:r>
            <w:r w:rsidRPr="003445E4">
              <w:rPr>
                <w:rFonts w:ascii="Arial" w:eastAsia="等线" w:hAnsi="Arial"/>
                <w:sz w:val="18"/>
                <w:lang w:eastAsia="ja-JP"/>
              </w:rPr>
              <w:t xml:space="preserve"> </w:t>
            </w:r>
            <w:r w:rsidRPr="003445E4">
              <w:rPr>
                <w:rFonts w:ascii="Arial" w:eastAsia="等线" w:hAnsi="Arial"/>
                <w:sz w:val="18"/>
                <w:lang w:eastAsia="en-GB"/>
              </w:rPr>
              <w:t xml:space="preserve">for </w:t>
            </w:r>
            <w:r w:rsidRPr="003445E4">
              <w:rPr>
                <w:rFonts w:ascii="Arial" w:eastAsia="等线" w:hAnsi="Arial"/>
                <w:sz w:val="18"/>
                <w:lang w:eastAsia="ja-JP"/>
              </w:rPr>
              <w:t xml:space="preserve">the </w:t>
            </w:r>
            <w:r w:rsidRPr="003445E4">
              <w:rPr>
                <w:rFonts w:ascii="Arial" w:eastAsia="等线" w:hAnsi="Arial"/>
                <w:sz w:val="18"/>
                <w:lang w:eastAsia="en-GB"/>
              </w:rPr>
              <w:t>service data flow</w:t>
            </w:r>
            <w:r w:rsidRPr="003445E4">
              <w:rPr>
                <w:rFonts w:ascii="Arial" w:eastAsia="等线" w:hAnsi="Arial"/>
                <w:sz w:val="18"/>
                <w:lang w:eastAsia="ja-JP"/>
              </w:rPr>
              <w:t>.</w:t>
            </w:r>
            <w:r w:rsidRPr="003445E4">
              <w:rPr>
                <w:rFonts w:ascii="Arial" w:eastAsia="等线" w:hAnsi="Arial"/>
                <w:sz w:val="18"/>
                <w:szCs w:val="18"/>
                <w:lang w:eastAsia="zh-CN"/>
              </w:rPr>
              <w:t xml:space="preserve"> It is defined in</w:t>
            </w:r>
            <w:r w:rsidRPr="003445E4">
              <w:rPr>
                <w:rFonts w:ascii="Arial" w:eastAsia="等线" w:hAnsi="Arial"/>
                <w:sz w:val="18"/>
                <w:lang w:eastAsia="en-GB"/>
              </w:rPr>
              <w:t xml:space="preserve"> clause 5.7.2.8</w:t>
            </w:r>
            <w:r w:rsidRPr="003445E4">
              <w:rPr>
                <w:rFonts w:ascii="Arial" w:eastAsia="等线" w:hAnsi="Arial"/>
                <w:sz w:val="18"/>
                <w:szCs w:val="18"/>
                <w:lang w:eastAsia="zh-CN"/>
              </w:rPr>
              <w:t xml:space="preserve"> of </w:t>
            </w:r>
            <w:r w:rsidRPr="003445E4">
              <w:rPr>
                <w:rFonts w:ascii="Arial" w:eastAsia="等线" w:hAnsi="Arial"/>
                <w:sz w:val="18"/>
                <w:lang w:eastAsia="en-GB"/>
              </w:rPr>
              <w:t>TS 23.501 [2]</w:t>
            </w:r>
            <w:r w:rsidRPr="003445E4">
              <w:rPr>
                <w:rFonts w:ascii="Arial" w:eastAsia="等线" w:hAnsi="Arial"/>
                <w:sz w:val="18"/>
                <w:lang w:eastAsia="zh-CN"/>
              </w:rPr>
              <w:t>.</w:t>
            </w:r>
          </w:p>
        </w:tc>
        <w:tc>
          <w:tcPr>
            <w:tcW w:w="1364" w:type="dxa"/>
          </w:tcPr>
          <w:p w14:paraId="78842EF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 xml:space="preserve">Conditional </w:t>
            </w:r>
            <w:r w:rsidRPr="003445E4">
              <w:rPr>
                <w:rFonts w:ascii="Arial" w:eastAsia="等线" w:hAnsi="Arial"/>
                <w:sz w:val="18"/>
                <w:szCs w:val="18"/>
                <w:lang w:eastAsia="zh-CN"/>
              </w:rPr>
              <w:t>(NOTE 13)</w:t>
            </w:r>
          </w:p>
        </w:tc>
        <w:tc>
          <w:tcPr>
            <w:tcW w:w="1748" w:type="dxa"/>
          </w:tcPr>
          <w:p w14:paraId="020BE1C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1CE058F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057AC1CC" w14:textId="77777777" w:rsidTr="00C86443">
        <w:trPr>
          <w:cantSplit/>
        </w:trPr>
        <w:tc>
          <w:tcPr>
            <w:tcW w:w="1980" w:type="dxa"/>
          </w:tcPr>
          <w:p w14:paraId="00CDF6B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DL Maximum Packet Loss Rate</w:t>
            </w:r>
          </w:p>
        </w:tc>
        <w:tc>
          <w:tcPr>
            <w:tcW w:w="2912" w:type="dxa"/>
          </w:tcPr>
          <w:p w14:paraId="787D711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T</w:t>
            </w:r>
            <w:r w:rsidRPr="003445E4">
              <w:rPr>
                <w:rFonts w:ascii="Arial" w:eastAsia="等线" w:hAnsi="Arial"/>
                <w:sz w:val="18"/>
                <w:lang w:eastAsia="en-GB"/>
              </w:rPr>
              <w:t>he maximum rate for lost packets that can be tolerated in the downlink direction</w:t>
            </w:r>
            <w:r w:rsidRPr="003445E4">
              <w:rPr>
                <w:rFonts w:ascii="Arial" w:eastAsia="等线" w:hAnsi="Arial"/>
                <w:sz w:val="18"/>
                <w:lang w:eastAsia="ja-JP"/>
              </w:rPr>
              <w:t xml:space="preserve"> </w:t>
            </w:r>
            <w:r w:rsidRPr="003445E4">
              <w:rPr>
                <w:rFonts w:ascii="Arial" w:eastAsia="等线" w:hAnsi="Arial"/>
                <w:sz w:val="18"/>
                <w:lang w:eastAsia="en-GB"/>
              </w:rPr>
              <w:t xml:space="preserve">for </w:t>
            </w:r>
            <w:r w:rsidRPr="003445E4">
              <w:rPr>
                <w:rFonts w:ascii="Arial" w:eastAsia="等线" w:hAnsi="Arial"/>
                <w:sz w:val="18"/>
                <w:lang w:eastAsia="ja-JP"/>
              </w:rPr>
              <w:t>the</w:t>
            </w:r>
            <w:r w:rsidRPr="003445E4">
              <w:rPr>
                <w:rFonts w:ascii="Arial" w:eastAsia="等线" w:hAnsi="Arial"/>
                <w:sz w:val="18"/>
                <w:lang w:eastAsia="en-GB"/>
              </w:rPr>
              <w:t xml:space="preserve"> service data flow</w:t>
            </w:r>
            <w:r w:rsidRPr="003445E4">
              <w:rPr>
                <w:rFonts w:ascii="Arial" w:eastAsia="等线" w:hAnsi="Arial"/>
                <w:sz w:val="18"/>
                <w:lang w:eastAsia="ja-JP"/>
              </w:rPr>
              <w:t>.</w:t>
            </w:r>
            <w:r w:rsidRPr="003445E4">
              <w:rPr>
                <w:rFonts w:ascii="Arial" w:eastAsia="等线" w:hAnsi="Arial"/>
                <w:sz w:val="18"/>
                <w:szCs w:val="18"/>
                <w:lang w:eastAsia="zh-CN"/>
              </w:rPr>
              <w:t xml:space="preserve"> It is defined in</w:t>
            </w:r>
            <w:r w:rsidRPr="003445E4">
              <w:rPr>
                <w:rFonts w:ascii="Arial" w:eastAsia="等线" w:hAnsi="Arial"/>
                <w:sz w:val="18"/>
                <w:lang w:eastAsia="en-GB"/>
              </w:rPr>
              <w:t xml:space="preserve"> clause 5.7.2.8</w:t>
            </w:r>
            <w:r w:rsidRPr="003445E4">
              <w:rPr>
                <w:rFonts w:ascii="Arial" w:eastAsia="等线" w:hAnsi="Arial"/>
                <w:sz w:val="18"/>
                <w:szCs w:val="18"/>
                <w:lang w:eastAsia="zh-CN"/>
              </w:rPr>
              <w:t xml:space="preserve"> of </w:t>
            </w:r>
            <w:r w:rsidRPr="003445E4">
              <w:rPr>
                <w:rFonts w:ascii="Arial" w:eastAsia="等线" w:hAnsi="Arial"/>
                <w:sz w:val="18"/>
                <w:lang w:eastAsia="en-GB"/>
              </w:rPr>
              <w:t>TS 23.501 [2]</w:t>
            </w:r>
            <w:r w:rsidRPr="003445E4">
              <w:rPr>
                <w:rFonts w:ascii="Arial" w:eastAsia="等线" w:hAnsi="Arial"/>
                <w:sz w:val="18"/>
                <w:lang w:eastAsia="zh-CN"/>
              </w:rPr>
              <w:t>.</w:t>
            </w:r>
          </w:p>
        </w:tc>
        <w:tc>
          <w:tcPr>
            <w:tcW w:w="1364" w:type="dxa"/>
          </w:tcPr>
          <w:p w14:paraId="7F6941B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 xml:space="preserve">Conditional </w:t>
            </w:r>
            <w:r w:rsidRPr="003445E4">
              <w:rPr>
                <w:rFonts w:ascii="Arial" w:eastAsia="等线" w:hAnsi="Arial"/>
                <w:sz w:val="18"/>
                <w:szCs w:val="18"/>
                <w:lang w:eastAsia="zh-CN"/>
              </w:rPr>
              <w:t>(NOTE 13)</w:t>
            </w:r>
          </w:p>
        </w:tc>
        <w:tc>
          <w:tcPr>
            <w:tcW w:w="1748" w:type="dxa"/>
          </w:tcPr>
          <w:p w14:paraId="040A3F1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1822AE0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None</w:t>
            </w:r>
          </w:p>
        </w:tc>
      </w:tr>
      <w:tr w:rsidR="003445E4" w:rsidRPr="003445E4" w14:paraId="30C4176A" w14:textId="77777777" w:rsidTr="00C86443">
        <w:trPr>
          <w:cantSplit/>
        </w:trPr>
        <w:tc>
          <w:tcPr>
            <w:tcW w:w="1980" w:type="dxa"/>
          </w:tcPr>
          <w:p w14:paraId="516969A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b/>
                <w:sz w:val="18"/>
                <w:lang w:val="fr-FR" w:eastAsia="en-GB"/>
              </w:rPr>
            </w:pPr>
            <w:r w:rsidRPr="003445E4">
              <w:rPr>
                <w:rFonts w:ascii="Arial" w:eastAsia="等线" w:hAnsi="Arial"/>
                <w:b/>
                <w:sz w:val="18"/>
                <w:lang w:val="fr-FR" w:eastAsia="en-GB"/>
              </w:rPr>
              <w:t>MA PDU Session Control</w:t>
            </w:r>
          </w:p>
          <w:p w14:paraId="54061A0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b/>
                <w:sz w:val="18"/>
                <w:lang w:val="fr-FR" w:eastAsia="en-GB"/>
              </w:rPr>
            </w:pPr>
            <w:r w:rsidRPr="003445E4">
              <w:rPr>
                <w:rFonts w:ascii="Arial" w:eastAsia="等线" w:hAnsi="Arial"/>
                <w:b/>
                <w:sz w:val="18"/>
                <w:lang w:val="fr-FR" w:eastAsia="en-GB"/>
              </w:rPr>
              <w:t>(NOTE 20)</w:t>
            </w:r>
          </w:p>
        </w:tc>
        <w:tc>
          <w:tcPr>
            <w:tcW w:w="2912" w:type="dxa"/>
          </w:tcPr>
          <w:p w14:paraId="0920946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i/>
                <w:sz w:val="18"/>
                <w:lang w:eastAsia="ja-JP"/>
              </w:rPr>
            </w:pPr>
            <w:r w:rsidRPr="003445E4">
              <w:rPr>
                <w:rFonts w:ascii="Arial" w:eastAsia="等线" w:hAnsi="Arial"/>
                <w:i/>
                <w:sz w:val="18"/>
                <w:lang w:eastAsia="ja-JP"/>
              </w:rPr>
              <w:t>This part defines information supporting control of MA PDU Sessions</w:t>
            </w:r>
          </w:p>
        </w:tc>
        <w:tc>
          <w:tcPr>
            <w:tcW w:w="1364" w:type="dxa"/>
          </w:tcPr>
          <w:p w14:paraId="41E8CB9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AD739D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4DD2F314"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New</w:t>
            </w:r>
          </w:p>
        </w:tc>
      </w:tr>
      <w:tr w:rsidR="003445E4" w:rsidRPr="003445E4" w14:paraId="2742C30F" w14:textId="77777777" w:rsidTr="00C86443">
        <w:trPr>
          <w:cantSplit/>
        </w:trPr>
        <w:tc>
          <w:tcPr>
            <w:tcW w:w="1980" w:type="dxa"/>
          </w:tcPr>
          <w:p w14:paraId="6DC30C7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Application descriptors</w:t>
            </w:r>
          </w:p>
        </w:tc>
        <w:tc>
          <w:tcPr>
            <w:tcW w:w="2912" w:type="dxa"/>
          </w:tcPr>
          <w:p w14:paraId="6EC2B5C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EC39CA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Conditional (NOTE 27)</w:t>
            </w:r>
          </w:p>
        </w:tc>
        <w:tc>
          <w:tcPr>
            <w:tcW w:w="1748" w:type="dxa"/>
          </w:tcPr>
          <w:p w14:paraId="715EAAE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57CE7A9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New</w:t>
            </w:r>
          </w:p>
        </w:tc>
      </w:tr>
      <w:tr w:rsidR="003445E4" w:rsidRPr="003445E4" w14:paraId="7A91815A" w14:textId="77777777" w:rsidTr="00C86443">
        <w:trPr>
          <w:cantSplit/>
        </w:trPr>
        <w:tc>
          <w:tcPr>
            <w:tcW w:w="1980" w:type="dxa"/>
          </w:tcPr>
          <w:p w14:paraId="4741F11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Steering Functionality</w:t>
            </w:r>
          </w:p>
        </w:tc>
        <w:tc>
          <w:tcPr>
            <w:tcW w:w="2912" w:type="dxa"/>
          </w:tcPr>
          <w:p w14:paraId="47CBB72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Indicates the applicable traffic steering functionality.</w:t>
            </w:r>
          </w:p>
        </w:tc>
        <w:tc>
          <w:tcPr>
            <w:tcW w:w="1364" w:type="dxa"/>
          </w:tcPr>
          <w:p w14:paraId="6D3D65C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Conditional (NOTE 21, NOTE 31)</w:t>
            </w:r>
          </w:p>
        </w:tc>
        <w:tc>
          <w:tcPr>
            <w:tcW w:w="1748" w:type="dxa"/>
          </w:tcPr>
          <w:p w14:paraId="67762F4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3C00823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New</w:t>
            </w:r>
          </w:p>
        </w:tc>
      </w:tr>
      <w:tr w:rsidR="003445E4" w:rsidRPr="003445E4" w14:paraId="70800EB2" w14:textId="77777777" w:rsidTr="00C86443">
        <w:trPr>
          <w:cantSplit/>
        </w:trPr>
        <w:tc>
          <w:tcPr>
            <w:tcW w:w="1980" w:type="dxa"/>
          </w:tcPr>
          <w:p w14:paraId="3B1C4B1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Steering Mode</w:t>
            </w:r>
          </w:p>
        </w:tc>
        <w:tc>
          <w:tcPr>
            <w:tcW w:w="2912" w:type="dxa"/>
          </w:tcPr>
          <w:p w14:paraId="477877E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Indicates the rule for distributing traffic between accesses together with associated steering parameters (if any).</w:t>
            </w:r>
          </w:p>
        </w:tc>
        <w:tc>
          <w:tcPr>
            <w:tcW w:w="1364" w:type="dxa"/>
          </w:tcPr>
          <w:p w14:paraId="739CE9FA"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r w:rsidRPr="003445E4">
              <w:rPr>
                <w:rFonts w:ascii="Arial" w:eastAsia="等线" w:hAnsi="Arial"/>
                <w:sz w:val="18"/>
                <w:szCs w:val="18"/>
                <w:lang w:eastAsia="en-GB"/>
              </w:rPr>
              <w:t>Conditional (NOTE 21, NOTE 31)</w:t>
            </w:r>
          </w:p>
        </w:tc>
        <w:tc>
          <w:tcPr>
            <w:tcW w:w="1748" w:type="dxa"/>
          </w:tcPr>
          <w:p w14:paraId="65C90ED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6D4AFAA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New</w:t>
            </w:r>
          </w:p>
        </w:tc>
      </w:tr>
      <w:tr w:rsidR="003445E4" w:rsidRPr="003445E4" w14:paraId="3F3191E7" w14:textId="77777777" w:rsidTr="00C86443">
        <w:trPr>
          <w:cantSplit/>
        </w:trPr>
        <w:tc>
          <w:tcPr>
            <w:tcW w:w="1980" w:type="dxa"/>
          </w:tcPr>
          <w:p w14:paraId="7BC0BE1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Steering Mode Indicator</w:t>
            </w:r>
          </w:p>
        </w:tc>
        <w:tc>
          <w:tcPr>
            <w:tcW w:w="2912" w:type="dxa"/>
          </w:tcPr>
          <w:p w14:paraId="2C4898A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Indicates either autonomous load-balance operation or UE-assistance operation, if the Steering Mode is set to "Load Balancing", as defined in TS 23.501 [2].</w:t>
            </w:r>
          </w:p>
        </w:tc>
        <w:tc>
          <w:tcPr>
            <w:tcW w:w="1364" w:type="dxa"/>
          </w:tcPr>
          <w:p w14:paraId="7815DA1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95DB6B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1B379A9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New</w:t>
            </w:r>
          </w:p>
        </w:tc>
      </w:tr>
      <w:tr w:rsidR="003445E4" w:rsidRPr="003445E4" w14:paraId="52BEC61E" w14:textId="77777777" w:rsidTr="00C86443">
        <w:trPr>
          <w:cantSplit/>
        </w:trPr>
        <w:tc>
          <w:tcPr>
            <w:tcW w:w="1980" w:type="dxa"/>
          </w:tcPr>
          <w:p w14:paraId="6BB733F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Threshold Values</w:t>
            </w:r>
          </w:p>
          <w:p w14:paraId="6E517DE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szCs w:val="18"/>
                <w:lang w:eastAsia="en-GB"/>
              </w:rPr>
              <w:t>(NOTE 30)</w:t>
            </w:r>
          </w:p>
        </w:tc>
        <w:tc>
          <w:tcPr>
            <w:tcW w:w="2912" w:type="dxa"/>
          </w:tcPr>
          <w:p w14:paraId="47579B1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A Maximum RTT or a Maximum Packet Loss Rate or both.</w:t>
            </w:r>
          </w:p>
        </w:tc>
        <w:tc>
          <w:tcPr>
            <w:tcW w:w="1364" w:type="dxa"/>
          </w:tcPr>
          <w:p w14:paraId="06E4FC8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9B770C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2D6D3CB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New</w:t>
            </w:r>
          </w:p>
        </w:tc>
      </w:tr>
      <w:tr w:rsidR="003445E4" w:rsidRPr="003445E4" w14:paraId="33FE0556" w14:textId="77777777" w:rsidTr="00C86443">
        <w:trPr>
          <w:cantSplit/>
        </w:trPr>
        <w:tc>
          <w:tcPr>
            <w:tcW w:w="1980" w:type="dxa"/>
          </w:tcPr>
          <w:p w14:paraId="7BC348F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Transport Mode</w:t>
            </w:r>
          </w:p>
          <w:p w14:paraId="0DD3CE7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(NOTE 33)</w:t>
            </w:r>
          </w:p>
        </w:tc>
        <w:tc>
          <w:tcPr>
            <w:tcW w:w="2912" w:type="dxa"/>
          </w:tcPr>
          <w:p w14:paraId="11A408F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Indicates the transport mode that should be used for the matching traffic, as defined in TS 23.501 [2].</w:t>
            </w:r>
          </w:p>
        </w:tc>
        <w:tc>
          <w:tcPr>
            <w:tcW w:w="1364" w:type="dxa"/>
          </w:tcPr>
          <w:p w14:paraId="5CF9AB6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130571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6689152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New</w:t>
            </w:r>
          </w:p>
        </w:tc>
      </w:tr>
      <w:tr w:rsidR="003445E4" w:rsidRPr="003445E4" w14:paraId="6157A972" w14:textId="77777777" w:rsidTr="00C86443">
        <w:trPr>
          <w:cantSplit/>
        </w:trPr>
        <w:tc>
          <w:tcPr>
            <w:tcW w:w="1980" w:type="dxa"/>
          </w:tcPr>
          <w:p w14:paraId="331F919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 xml:space="preserve">Charging key for </w:t>
            </w:r>
            <w:proofErr w:type="gramStart"/>
            <w:r w:rsidRPr="003445E4">
              <w:rPr>
                <w:rFonts w:ascii="Arial" w:eastAsia="等线" w:hAnsi="Arial"/>
                <w:sz w:val="18"/>
                <w:lang w:eastAsia="en-GB"/>
              </w:rPr>
              <w:t>Non-3GPP</w:t>
            </w:r>
            <w:proofErr w:type="gramEnd"/>
            <w:r w:rsidRPr="003445E4">
              <w:rPr>
                <w:rFonts w:ascii="Arial" w:eastAsia="等线" w:hAnsi="Arial"/>
                <w:sz w:val="18"/>
                <w:lang w:eastAsia="en-GB"/>
              </w:rPr>
              <w:t xml:space="preserve"> access</w:t>
            </w:r>
          </w:p>
          <w:p w14:paraId="5D21A73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(NOTE 22)</w:t>
            </w:r>
          </w:p>
        </w:tc>
        <w:tc>
          <w:tcPr>
            <w:tcW w:w="2912" w:type="dxa"/>
          </w:tcPr>
          <w:p w14:paraId="6F190D3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 xml:space="preserve">Indicates the Charging key used for charging packets carried via </w:t>
            </w:r>
            <w:proofErr w:type="gramStart"/>
            <w:r w:rsidRPr="003445E4">
              <w:rPr>
                <w:rFonts w:ascii="Arial" w:eastAsia="等线" w:hAnsi="Arial"/>
                <w:sz w:val="18"/>
                <w:lang w:eastAsia="ja-JP"/>
              </w:rPr>
              <w:t>Non-3GPP</w:t>
            </w:r>
            <w:proofErr w:type="gramEnd"/>
            <w:r w:rsidRPr="003445E4">
              <w:rPr>
                <w:rFonts w:ascii="Arial" w:eastAsia="等线" w:hAnsi="Arial"/>
                <w:sz w:val="18"/>
                <w:lang w:eastAsia="ja-JP"/>
              </w:rPr>
              <w:t xml:space="preserve"> access for a MA PDU Session.</w:t>
            </w:r>
          </w:p>
        </w:tc>
        <w:tc>
          <w:tcPr>
            <w:tcW w:w="1364" w:type="dxa"/>
          </w:tcPr>
          <w:p w14:paraId="2F1D238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BE94B4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0FF912E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New</w:t>
            </w:r>
          </w:p>
        </w:tc>
      </w:tr>
      <w:tr w:rsidR="003445E4" w:rsidRPr="003445E4" w14:paraId="5C48C198" w14:textId="77777777" w:rsidTr="00C86443">
        <w:trPr>
          <w:cantSplit/>
        </w:trPr>
        <w:tc>
          <w:tcPr>
            <w:tcW w:w="1980" w:type="dxa"/>
          </w:tcPr>
          <w:p w14:paraId="7B0C5FB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lastRenderedPageBreak/>
              <w:t xml:space="preserve">Monitoring key for </w:t>
            </w:r>
            <w:proofErr w:type="gramStart"/>
            <w:r w:rsidRPr="003445E4">
              <w:rPr>
                <w:rFonts w:ascii="Arial" w:eastAsia="等线" w:hAnsi="Arial"/>
                <w:sz w:val="18"/>
                <w:lang w:eastAsia="en-GB"/>
              </w:rPr>
              <w:t>Non-3GPP</w:t>
            </w:r>
            <w:proofErr w:type="gramEnd"/>
            <w:r w:rsidRPr="003445E4">
              <w:rPr>
                <w:rFonts w:ascii="Arial" w:eastAsia="等线" w:hAnsi="Arial"/>
                <w:sz w:val="18"/>
                <w:lang w:eastAsia="en-GB"/>
              </w:rPr>
              <w:t xml:space="preserve"> access</w:t>
            </w:r>
          </w:p>
          <w:p w14:paraId="24C0DF8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(NOTE 23)</w:t>
            </w:r>
          </w:p>
        </w:tc>
        <w:tc>
          <w:tcPr>
            <w:tcW w:w="2912" w:type="dxa"/>
          </w:tcPr>
          <w:p w14:paraId="164AFA4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 xml:space="preserve">Indicates the Monitoring key used to monitor usage of the packets carried via </w:t>
            </w:r>
            <w:proofErr w:type="gramStart"/>
            <w:r w:rsidRPr="003445E4">
              <w:rPr>
                <w:rFonts w:ascii="Arial" w:eastAsia="等线" w:hAnsi="Arial"/>
                <w:sz w:val="18"/>
                <w:lang w:eastAsia="ja-JP"/>
              </w:rPr>
              <w:t>Non-3GPP</w:t>
            </w:r>
            <w:proofErr w:type="gramEnd"/>
            <w:r w:rsidRPr="003445E4">
              <w:rPr>
                <w:rFonts w:ascii="Arial" w:eastAsia="等线" w:hAnsi="Arial"/>
                <w:sz w:val="18"/>
                <w:lang w:eastAsia="ja-JP"/>
              </w:rPr>
              <w:t xml:space="preserve"> access for a MA PDU Session.</w:t>
            </w:r>
          </w:p>
        </w:tc>
        <w:tc>
          <w:tcPr>
            <w:tcW w:w="1364" w:type="dxa"/>
          </w:tcPr>
          <w:p w14:paraId="556F77C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052601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633DFE1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New</w:t>
            </w:r>
          </w:p>
        </w:tc>
      </w:tr>
      <w:tr w:rsidR="003445E4" w:rsidRPr="003445E4" w14:paraId="31ADFB37" w14:textId="77777777" w:rsidTr="00C86443">
        <w:trPr>
          <w:cantSplit/>
        </w:trPr>
        <w:tc>
          <w:tcPr>
            <w:tcW w:w="1980" w:type="dxa"/>
          </w:tcPr>
          <w:p w14:paraId="6E37C1E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b/>
                <w:sz w:val="18"/>
                <w:lang w:eastAsia="en-GB"/>
              </w:rPr>
            </w:pPr>
            <w:r w:rsidRPr="003445E4">
              <w:rPr>
                <w:rFonts w:ascii="Arial" w:eastAsia="等线" w:hAnsi="Arial"/>
                <w:b/>
                <w:sz w:val="18"/>
                <w:lang w:eastAsia="en-GB"/>
              </w:rPr>
              <w:t>QoS Monitoring</w:t>
            </w:r>
          </w:p>
        </w:tc>
        <w:tc>
          <w:tcPr>
            <w:tcW w:w="2912" w:type="dxa"/>
          </w:tcPr>
          <w:p w14:paraId="6C15B08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i/>
                <w:sz w:val="18"/>
                <w:lang w:eastAsia="ja-JP"/>
              </w:rPr>
            </w:pPr>
            <w:r w:rsidRPr="003445E4">
              <w:rPr>
                <w:rFonts w:ascii="Arial" w:eastAsia="等线" w:hAnsi="Arial"/>
                <w:i/>
                <w:sz w:val="18"/>
                <w:lang w:eastAsia="ja-JP"/>
              </w:rPr>
              <w:t>This part describes PCC rule information related with QoS Monitoring.</w:t>
            </w:r>
          </w:p>
        </w:tc>
        <w:tc>
          <w:tcPr>
            <w:tcW w:w="1364" w:type="dxa"/>
          </w:tcPr>
          <w:p w14:paraId="1721F22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C53842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7B02B38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r>
      <w:tr w:rsidR="003445E4" w:rsidRPr="003445E4" w14:paraId="408D0149" w14:textId="77777777" w:rsidTr="00C86443">
        <w:trPr>
          <w:cantSplit/>
        </w:trPr>
        <w:tc>
          <w:tcPr>
            <w:tcW w:w="1980" w:type="dxa"/>
          </w:tcPr>
          <w:p w14:paraId="7A8B373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QoS parameter(s) to be measured</w:t>
            </w:r>
          </w:p>
        </w:tc>
        <w:tc>
          <w:tcPr>
            <w:tcW w:w="2912" w:type="dxa"/>
          </w:tcPr>
          <w:p w14:paraId="49D2D2D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Indicates the QoS parameter(s) for which QoS Monitoring can be enabled as defined in clause 5.45 of TS 23.501 [2].</w:t>
            </w:r>
          </w:p>
        </w:tc>
        <w:tc>
          <w:tcPr>
            <w:tcW w:w="1364" w:type="dxa"/>
          </w:tcPr>
          <w:p w14:paraId="37F028A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354434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22A5752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1D767948" w14:textId="77777777" w:rsidTr="00C86443">
        <w:trPr>
          <w:cantSplit/>
        </w:trPr>
        <w:tc>
          <w:tcPr>
            <w:tcW w:w="1980" w:type="dxa"/>
          </w:tcPr>
          <w:p w14:paraId="7C77215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Reporting frequency</w:t>
            </w:r>
          </w:p>
        </w:tc>
        <w:tc>
          <w:tcPr>
            <w:tcW w:w="2912" w:type="dxa"/>
          </w:tcPr>
          <w:p w14:paraId="0147D07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Defines the frequency for the reporting, such as event triggered, periodic.</w:t>
            </w:r>
          </w:p>
        </w:tc>
        <w:tc>
          <w:tcPr>
            <w:tcW w:w="1364" w:type="dxa"/>
          </w:tcPr>
          <w:p w14:paraId="3B14490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4418FE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323B068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06FA2075" w14:textId="77777777" w:rsidTr="00C86443">
        <w:trPr>
          <w:cantSplit/>
        </w:trPr>
        <w:tc>
          <w:tcPr>
            <w:tcW w:w="1980" w:type="dxa"/>
          </w:tcPr>
          <w:p w14:paraId="65178BE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Target of reporting</w:t>
            </w:r>
          </w:p>
        </w:tc>
        <w:tc>
          <w:tcPr>
            <w:tcW w:w="2912" w:type="dxa"/>
          </w:tcPr>
          <w:p w14:paraId="535E36F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 xml:space="preserve">Defines the target of the QoS Monitoring reports, it can be the NEF, the </w:t>
            </w:r>
            <w:proofErr w:type="gramStart"/>
            <w:r w:rsidRPr="003445E4">
              <w:rPr>
                <w:rFonts w:ascii="Arial" w:eastAsia="等线" w:hAnsi="Arial"/>
                <w:sz w:val="18"/>
                <w:lang w:eastAsia="ja-JP"/>
              </w:rPr>
              <w:t>AF</w:t>
            </w:r>
            <w:proofErr w:type="gramEnd"/>
            <w:r w:rsidRPr="003445E4">
              <w:rPr>
                <w:rFonts w:ascii="Arial" w:eastAsia="等线" w:hAnsi="Arial"/>
                <w:sz w:val="18"/>
                <w:lang w:eastAsia="ja-JP"/>
              </w:rPr>
              <w:t xml:space="preserve"> or the Local NEF.</w:t>
            </w:r>
          </w:p>
        </w:tc>
        <w:tc>
          <w:tcPr>
            <w:tcW w:w="1364" w:type="dxa"/>
          </w:tcPr>
          <w:p w14:paraId="606E8D3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C2C9D1A"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2693964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628696AF" w14:textId="77777777" w:rsidTr="00C86443">
        <w:trPr>
          <w:cantSplit/>
        </w:trPr>
        <w:tc>
          <w:tcPr>
            <w:tcW w:w="1980" w:type="dxa"/>
          </w:tcPr>
          <w:p w14:paraId="44BBCE1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Indication of direct event notification</w:t>
            </w:r>
          </w:p>
        </w:tc>
        <w:tc>
          <w:tcPr>
            <w:tcW w:w="2912" w:type="dxa"/>
          </w:tcPr>
          <w:p w14:paraId="73DF35C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Indicates that the QoS Monitoring event shall be reported by the UPF directly to the NF indicated by the Target of reporting.</w:t>
            </w:r>
          </w:p>
        </w:tc>
        <w:tc>
          <w:tcPr>
            <w:tcW w:w="1364" w:type="dxa"/>
          </w:tcPr>
          <w:p w14:paraId="551F0E2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36FA9F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0DD9405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7CA06BCD" w14:textId="77777777" w:rsidTr="00C86443">
        <w:trPr>
          <w:cantSplit/>
        </w:trPr>
        <w:tc>
          <w:tcPr>
            <w:tcW w:w="1980" w:type="dxa"/>
          </w:tcPr>
          <w:p w14:paraId="604F972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b/>
                <w:sz w:val="18"/>
                <w:lang w:eastAsia="en-GB"/>
              </w:rPr>
            </w:pPr>
            <w:r w:rsidRPr="003445E4">
              <w:rPr>
                <w:rFonts w:ascii="Arial" w:eastAsia="等线" w:hAnsi="Arial"/>
                <w:b/>
                <w:sz w:val="18"/>
                <w:lang w:eastAsia="en-GB"/>
              </w:rPr>
              <w:t>DataCollection_ApplicationIdentifier</w:t>
            </w:r>
          </w:p>
        </w:tc>
        <w:tc>
          <w:tcPr>
            <w:tcW w:w="2912" w:type="dxa"/>
          </w:tcPr>
          <w:p w14:paraId="6867B73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Identifier used in SMF to decide whether this PCC Rule corresponds to an event exposure subscription (see clause 4.15.4.4 of TS 23.502 [3]).</w:t>
            </w:r>
          </w:p>
        </w:tc>
        <w:tc>
          <w:tcPr>
            <w:tcW w:w="1364" w:type="dxa"/>
          </w:tcPr>
          <w:p w14:paraId="6DECD4AE"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1A8024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w:t>
            </w:r>
          </w:p>
        </w:tc>
        <w:tc>
          <w:tcPr>
            <w:tcW w:w="1627" w:type="dxa"/>
          </w:tcPr>
          <w:p w14:paraId="156C73BA"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661F045C" w14:textId="77777777" w:rsidTr="00C86443">
        <w:trPr>
          <w:cantSplit/>
        </w:trPr>
        <w:tc>
          <w:tcPr>
            <w:tcW w:w="1980" w:type="dxa"/>
          </w:tcPr>
          <w:p w14:paraId="3154916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b/>
                <w:sz w:val="18"/>
                <w:lang w:eastAsia="en-GB"/>
              </w:rPr>
            </w:pPr>
            <w:r w:rsidRPr="003445E4">
              <w:rPr>
                <w:rFonts w:ascii="Arial" w:eastAsia="等线" w:hAnsi="Arial"/>
                <w:b/>
                <w:sz w:val="18"/>
                <w:lang w:eastAsia="en-GB"/>
              </w:rPr>
              <w:t>Alternative QoS Parameter Sets</w:t>
            </w:r>
          </w:p>
          <w:p w14:paraId="145A247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b/>
                <w:sz w:val="18"/>
                <w:lang w:eastAsia="en-GB"/>
              </w:rPr>
            </w:pPr>
            <w:r w:rsidRPr="003445E4">
              <w:rPr>
                <w:rFonts w:ascii="Arial" w:eastAsia="等线" w:hAnsi="Arial"/>
                <w:b/>
                <w:sz w:val="18"/>
                <w:lang w:eastAsia="en-GB"/>
              </w:rPr>
              <w:t>(NOTE 24)</w:t>
            </w:r>
          </w:p>
          <w:p w14:paraId="61357DC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b/>
                <w:sz w:val="18"/>
                <w:lang w:eastAsia="en-GB"/>
              </w:rPr>
            </w:pPr>
            <w:r w:rsidRPr="003445E4">
              <w:rPr>
                <w:rFonts w:ascii="Arial" w:eastAsia="等线" w:hAnsi="Arial"/>
                <w:b/>
                <w:sz w:val="18"/>
                <w:lang w:eastAsia="en-GB"/>
              </w:rPr>
              <w:t>(NOTE 26)</w:t>
            </w:r>
          </w:p>
        </w:tc>
        <w:tc>
          <w:tcPr>
            <w:tcW w:w="2912" w:type="dxa"/>
          </w:tcPr>
          <w:p w14:paraId="5C2672D6"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i/>
                <w:sz w:val="18"/>
                <w:lang w:eastAsia="ja-JP"/>
              </w:rPr>
            </w:pPr>
            <w:r w:rsidRPr="003445E4">
              <w:rPr>
                <w:rFonts w:ascii="Arial" w:eastAsia="等线" w:hAnsi="Arial"/>
                <w:i/>
                <w:sz w:val="18"/>
                <w:lang w:eastAsia="ja-JP"/>
              </w:rPr>
              <w:t>This part defines Alternative QoS Parameter Sets for the service data flow.</w:t>
            </w:r>
          </w:p>
        </w:tc>
        <w:tc>
          <w:tcPr>
            <w:tcW w:w="1364" w:type="dxa"/>
          </w:tcPr>
          <w:p w14:paraId="4A10632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1B84F64"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46CA9E1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r>
      <w:tr w:rsidR="003445E4" w:rsidRPr="003445E4" w14:paraId="65A388A8" w14:textId="77777777" w:rsidTr="00C86443">
        <w:trPr>
          <w:cantSplit/>
        </w:trPr>
        <w:tc>
          <w:tcPr>
            <w:tcW w:w="1980" w:type="dxa"/>
          </w:tcPr>
          <w:p w14:paraId="4EF725D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Packet Delay Budget</w:t>
            </w:r>
          </w:p>
        </w:tc>
        <w:tc>
          <w:tcPr>
            <w:tcW w:w="2912" w:type="dxa"/>
          </w:tcPr>
          <w:p w14:paraId="7A74BDCA"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The Packet Delay Budget in this Alternative QoS Parameter Set.</w:t>
            </w:r>
          </w:p>
        </w:tc>
        <w:tc>
          <w:tcPr>
            <w:tcW w:w="1364" w:type="dxa"/>
          </w:tcPr>
          <w:p w14:paraId="6BA1F02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E871F7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60CE4E6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34E256D3" w14:textId="77777777" w:rsidTr="00C86443">
        <w:trPr>
          <w:cantSplit/>
        </w:trPr>
        <w:tc>
          <w:tcPr>
            <w:tcW w:w="1980" w:type="dxa"/>
          </w:tcPr>
          <w:p w14:paraId="4DBE85C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Packet Error Rate</w:t>
            </w:r>
          </w:p>
        </w:tc>
        <w:tc>
          <w:tcPr>
            <w:tcW w:w="2912" w:type="dxa"/>
          </w:tcPr>
          <w:p w14:paraId="211FCB1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The Packet Error Rate in this Alternative QoS Parameter Set.</w:t>
            </w:r>
          </w:p>
        </w:tc>
        <w:tc>
          <w:tcPr>
            <w:tcW w:w="1364" w:type="dxa"/>
          </w:tcPr>
          <w:p w14:paraId="5BBFCF8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8887C0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5709FAA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693329AA" w14:textId="77777777" w:rsidTr="00C86443">
        <w:trPr>
          <w:cantSplit/>
        </w:trPr>
        <w:tc>
          <w:tcPr>
            <w:tcW w:w="1980" w:type="dxa"/>
          </w:tcPr>
          <w:p w14:paraId="6A29BB4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UL-guaranteed bitrate</w:t>
            </w:r>
          </w:p>
        </w:tc>
        <w:tc>
          <w:tcPr>
            <w:tcW w:w="2912" w:type="dxa"/>
          </w:tcPr>
          <w:p w14:paraId="5E02C92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The uplink guaranteed bitrate in this Alternative QoS Parameter Set.</w:t>
            </w:r>
          </w:p>
        </w:tc>
        <w:tc>
          <w:tcPr>
            <w:tcW w:w="1364" w:type="dxa"/>
          </w:tcPr>
          <w:p w14:paraId="2BEC54C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47E490A"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1BC4D52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23A601DE" w14:textId="77777777" w:rsidTr="00C86443">
        <w:trPr>
          <w:cantSplit/>
        </w:trPr>
        <w:tc>
          <w:tcPr>
            <w:tcW w:w="1980" w:type="dxa"/>
          </w:tcPr>
          <w:p w14:paraId="6AD2446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DL-guaranteed bitrate</w:t>
            </w:r>
          </w:p>
        </w:tc>
        <w:tc>
          <w:tcPr>
            <w:tcW w:w="2912" w:type="dxa"/>
          </w:tcPr>
          <w:p w14:paraId="1F9842D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The downlink guaranteed bitrate in this Alternative QoS Parameter Set.</w:t>
            </w:r>
          </w:p>
        </w:tc>
        <w:tc>
          <w:tcPr>
            <w:tcW w:w="1364" w:type="dxa"/>
          </w:tcPr>
          <w:p w14:paraId="2F484CB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3B45EA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399EFEE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07A87C99" w14:textId="77777777" w:rsidTr="00C86443">
        <w:trPr>
          <w:cantSplit/>
        </w:trPr>
        <w:tc>
          <w:tcPr>
            <w:tcW w:w="1980" w:type="dxa"/>
          </w:tcPr>
          <w:p w14:paraId="32A2779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b/>
                <w:sz w:val="18"/>
                <w:lang w:eastAsia="en-GB"/>
              </w:rPr>
            </w:pPr>
            <w:r w:rsidRPr="003445E4">
              <w:rPr>
                <w:rFonts w:ascii="Arial" w:eastAsia="等线" w:hAnsi="Arial"/>
                <w:b/>
                <w:sz w:val="18"/>
                <w:lang w:eastAsia="en-GB"/>
              </w:rPr>
              <w:t>TSC Assistance Container</w:t>
            </w:r>
          </w:p>
        </w:tc>
        <w:tc>
          <w:tcPr>
            <w:tcW w:w="2912" w:type="dxa"/>
          </w:tcPr>
          <w:p w14:paraId="1DD2C2C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i/>
                <w:sz w:val="18"/>
                <w:lang w:eastAsia="ja-JP"/>
              </w:rPr>
            </w:pPr>
            <w:r w:rsidRPr="003445E4">
              <w:rPr>
                <w:rFonts w:ascii="Arial" w:eastAsia="等线" w:hAnsi="Arial"/>
                <w:i/>
                <w:sz w:val="18"/>
                <w:lang w:eastAsia="ja-JP"/>
              </w:rPr>
              <w:t>This part defines parameters provided by TSN AF or TSCTSF. The parameters are defined in clause 5.27.2 of TS 23.501 [2].</w:t>
            </w:r>
          </w:p>
        </w:tc>
        <w:tc>
          <w:tcPr>
            <w:tcW w:w="1364" w:type="dxa"/>
          </w:tcPr>
          <w:p w14:paraId="398848B4"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C5A028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w:t>
            </w:r>
          </w:p>
        </w:tc>
        <w:tc>
          <w:tcPr>
            <w:tcW w:w="1627" w:type="dxa"/>
          </w:tcPr>
          <w:p w14:paraId="641EAB8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06575EAA" w14:textId="77777777" w:rsidTr="00C86443">
        <w:trPr>
          <w:cantSplit/>
        </w:trPr>
        <w:tc>
          <w:tcPr>
            <w:tcW w:w="1980" w:type="dxa"/>
          </w:tcPr>
          <w:p w14:paraId="65C09F6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b/>
                <w:sz w:val="18"/>
                <w:lang w:eastAsia="en-GB"/>
              </w:rPr>
            </w:pPr>
            <w:r w:rsidRPr="003445E4">
              <w:rPr>
                <w:rFonts w:ascii="Arial" w:eastAsia="等线" w:hAnsi="Arial"/>
                <w:b/>
                <w:sz w:val="18"/>
                <w:lang w:eastAsia="en-GB"/>
              </w:rPr>
              <w:t>Traffic Parameter Information</w:t>
            </w:r>
          </w:p>
        </w:tc>
        <w:tc>
          <w:tcPr>
            <w:tcW w:w="2912" w:type="dxa"/>
          </w:tcPr>
          <w:p w14:paraId="29B0C1A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i/>
                <w:sz w:val="18"/>
                <w:lang w:eastAsia="ja-JP"/>
              </w:rPr>
            </w:pPr>
            <w:r w:rsidRPr="003445E4">
              <w:rPr>
                <w:rFonts w:ascii="Arial" w:eastAsia="等线" w:hAnsi="Arial"/>
                <w:i/>
                <w:sz w:val="18"/>
                <w:lang w:eastAsia="ja-JP"/>
              </w:rPr>
              <w:t>This part describes PCC rule information related with Traffic Parameter Information</w:t>
            </w:r>
            <w:r w:rsidRPr="003445E4">
              <w:rPr>
                <w:rFonts w:ascii="Arial" w:eastAsia="等线" w:hAnsi="Arial"/>
                <w:sz w:val="18"/>
                <w:lang w:eastAsia="en-GB"/>
              </w:rPr>
              <w:t xml:space="preserve"> </w:t>
            </w:r>
            <w:r w:rsidRPr="003445E4">
              <w:rPr>
                <w:rFonts w:ascii="Arial" w:eastAsia="等线" w:hAnsi="Arial"/>
                <w:i/>
                <w:sz w:val="18"/>
                <w:lang w:eastAsia="ja-JP"/>
              </w:rPr>
              <w:t>for power saving as specified in clause 5.37.8 of TS 23.501 [2].</w:t>
            </w:r>
          </w:p>
        </w:tc>
        <w:tc>
          <w:tcPr>
            <w:tcW w:w="1364" w:type="dxa"/>
          </w:tcPr>
          <w:p w14:paraId="7D02388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9404FF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134983F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r>
      <w:tr w:rsidR="003445E4" w:rsidRPr="003445E4" w14:paraId="55630D9F" w14:textId="77777777" w:rsidTr="00C86443">
        <w:trPr>
          <w:cantSplit/>
        </w:trPr>
        <w:tc>
          <w:tcPr>
            <w:tcW w:w="1980" w:type="dxa"/>
          </w:tcPr>
          <w:p w14:paraId="60D7566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Periodicity</w:t>
            </w:r>
          </w:p>
        </w:tc>
        <w:tc>
          <w:tcPr>
            <w:tcW w:w="2912" w:type="dxa"/>
          </w:tcPr>
          <w:p w14:paraId="4019B10A"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 xml:space="preserve">Indicates the </w:t>
            </w:r>
            <w:proofErr w:type="gramStart"/>
            <w:r w:rsidRPr="003445E4">
              <w:rPr>
                <w:rFonts w:ascii="Arial" w:eastAsia="等线" w:hAnsi="Arial"/>
                <w:sz w:val="18"/>
                <w:lang w:eastAsia="ja-JP"/>
              </w:rPr>
              <w:t>time period</w:t>
            </w:r>
            <w:proofErr w:type="gramEnd"/>
            <w:r w:rsidRPr="003445E4">
              <w:rPr>
                <w:rFonts w:ascii="Arial" w:eastAsia="等线" w:hAnsi="Arial"/>
                <w:sz w:val="18"/>
                <w:lang w:eastAsia="ja-JP"/>
              </w:rPr>
              <w:t xml:space="preserve"> between start of two data bursts in UL/DL direction.</w:t>
            </w:r>
          </w:p>
        </w:tc>
        <w:tc>
          <w:tcPr>
            <w:tcW w:w="1364" w:type="dxa"/>
          </w:tcPr>
          <w:p w14:paraId="34A99264"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861E44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0E7FBC2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08A5665A" w14:textId="77777777" w:rsidTr="00C86443">
        <w:trPr>
          <w:cantSplit/>
        </w:trPr>
        <w:tc>
          <w:tcPr>
            <w:tcW w:w="1980" w:type="dxa"/>
          </w:tcPr>
          <w:p w14:paraId="540E6F9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b/>
                <w:sz w:val="18"/>
                <w:lang w:eastAsia="en-GB"/>
              </w:rPr>
            </w:pPr>
            <w:r w:rsidRPr="003445E4">
              <w:rPr>
                <w:rFonts w:ascii="Arial" w:eastAsia="等线" w:hAnsi="Arial"/>
                <w:b/>
                <w:sz w:val="18"/>
                <w:lang w:eastAsia="en-GB"/>
              </w:rPr>
              <w:t>Traffic Parameter Measurement</w:t>
            </w:r>
          </w:p>
        </w:tc>
        <w:tc>
          <w:tcPr>
            <w:tcW w:w="2912" w:type="dxa"/>
          </w:tcPr>
          <w:p w14:paraId="48DBE41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i/>
                <w:sz w:val="18"/>
                <w:lang w:eastAsia="ja-JP"/>
              </w:rPr>
            </w:pPr>
            <w:r w:rsidRPr="003445E4">
              <w:rPr>
                <w:rFonts w:ascii="Arial" w:eastAsia="等线" w:hAnsi="Arial"/>
                <w:i/>
                <w:sz w:val="18"/>
                <w:lang w:eastAsia="ja-JP"/>
              </w:rPr>
              <w:t>This part describes PCC rule information related with Traffic Parameter Measurement for power saving as specified in clause 5.37.8 of TS 23.501 [2].</w:t>
            </w:r>
          </w:p>
        </w:tc>
        <w:tc>
          <w:tcPr>
            <w:tcW w:w="1364" w:type="dxa"/>
          </w:tcPr>
          <w:p w14:paraId="36CA70A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F5124F1"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3702FCB4"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r>
      <w:tr w:rsidR="003445E4" w:rsidRPr="003445E4" w14:paraId="0BB393AF" w14:textId="77777777" w:rsidTr="00C86443">
        <w:trPr>
          <w:cantSplit/>
        </w:trPr>
        <w:tc>
          <w:tcPr>
            <w:tcW w:w="1980" w:type="dxa"/>
          </w:tcPr>
          <w:p w14:paraId="4C543FD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Traffic Parameter to be measured</w:t>
            </w:r>
          </w:p>
        </w:tc>
        <w:tc>
          <w:tcPr>
            <w:tcW w:w="2912" w:type="dxa"/>
          </w:tcPr>
          <w:p w14:paraId="57212CC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Indicates to measure the N6 jitter range associated with DL Periodicity and optionally, the UL/DL periodicity.</w:t>
            </w:r>
          </w:p>
        </w:tc>
        <w:tc>
          <w:tcPr>
            <w:tcW w:w="1364" w:type="dxa"/>
          </w:tcPr>
          <w:p w14:paraId="2EC0F304"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B37B6E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637146BC"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0075CD21" w14:textId="77777777" w:rsidTr="00C86443">
        <w:trPr>
          <w:cantSplit/>
        </w:trPr>
        <w:tc>
          <w:tcPr>
            <w:tcW w:w="1980" w:type="dxa"/>
          </w:tcPr>
          <w:p w14:paraId="03355DF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Reporting condition</w:t>
            </w:r>
          </w:p>
        </w:tc>
        <w:tc>
          <w:tcPr>
            <w:tcW w:w="2912" w:type="dxa"/>
          </w:tcPr>
          <w:p w14:paraId="3161B75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Defines the condition for the reporting, such as event triggered or periodic, frequency.</w:t>
            </w:r>
          </w:p>
        </w:tc>
        <w:tc>
          <w:tcPr>
            <w:tcW w:w="1364" w:type="dxa"/>
          </w:tcPr>
          <w:p w14:paraId="0CC2BDA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5F279A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6230AD50"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47789111" w14:textId="77777777" w:rsidTr="00C86443">
        <w:trPr>
          <w:cantSplit/>
        </w:trPr>
        <w:tc>
          <w:tcPr>
            <w:tcW w:w="1980" w:type="dxa"/>
          </w:tcPr>
          <w:p w14:paraId="424B102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b/>
                <w:sz w:val="18"/>
                <w:lang w:eastAsia="en-GB"/>
              </w:rPr>
            </w:pPr>
            <w:r w:rsidRPr="003445E4">
              <w:rPr>
                <w:rFonts w:ascii="Arial" w:eastAsia="等线" w:hAnsi="Arial"/>
                <w:b/>
                <w:sz w:val="18"/>
                <w:lang w:eastAsia="en-GB"/>
              </w:rPr>
              <w:lastRenderedPageBreak/>
              <w:t>Downlink Data Notification Control</w:t>
            </w:r>
          </w:p>
        </w:tc>
        <w:tc>
          <w:tcPr>
            <w:tcW w:w="2912" w:type="dxa"/>
          </w:tcPr>
          <w:p w14:paraId="54B7859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i/>
                <w:sz w:val="18"/>
                <w:lang w:eastAsia="ja-JP"/>
              </w:rPr>
            </w:pPr>
            <w:r w:rsidRPr="003445E4">
              <w:rPr>
                <w:rFonts w:ascii="Arial" w:eastAsia="等线"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1F8D5DA8"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D4EC16A"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15EA8A5"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p>
        </w:tc>
      </w:tr>
      <w:tr w:rsidR="003445E4" w:rsidRPr="003445E4" w14:paraId="3A160918" w14:textId="77777777" w:rsidTr="00C86443">
        <w:trPr>
          <w:cantSplit/>
        </w:trPr>
        <w:tc>
          <w:tcPr>
            <w:tcW w:w="1980" w:type="dxa"/>
          </w:tcPr>
          <w:p w14:paraId="77620BD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Notification control for DDD status</w:t>
            </w:r>
          </w:p>
        </w:tc>
        <w:tc>
          <w:tcPr>
            <w:tcW w:w="2912" w:type="dxa"/>
          </w:tcPr>
          <w:p w14:paraId="076C5E8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Indicates that notifications of downlink data delivery status are required and the requested type of such notifications.</w:t>
            </w:r>
          </w:p>
        </w:tc>
        <w:tc>
          <w:tcPr>
            <w:tcW w:w="1364" w:type="dxa"/>
          </w:tcPr>
          <w:p w14:paraId="6373B9A9"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9A666F4"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2FC88153"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2128C3B8" w14:textId="77777777" w:rsidTr="00C86443">
        <w:trPr>
          <w:cantSplit/>
        </w:trPr>
        <w:tc>
          <w:tcPr>
            <w:tcW w:w="1980" w:type="dxa"/>
          </w:tcPr>
          <w:p w14:paraId="7A67C38B"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Notification Control for DDN Failure</w:t>
            </w:r>
          </w:p>
        </w:tc>
        <w:tc>
          <w:tcPr>
            <w:tcW w:w="2912" w:type="dxa"/>
          </w:tcPr>
          <w:p w14:paraId="79C5A5ED"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Indicates that notifications of DDN Failure are required.</w:t>
            </w:r>
          </w:p>
        </w:tc>
        <w:tc>
          <w:tcPr>
            <w:tcW w:w="1364" w:type="dxa"/>
          </w:tcPr>
          <w:p w14:paraId="2E7B6DCF"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03069A7"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6C520222" w14:textId="77777777" w:rsidR="003445E4" w:rsidRPr="003445E4" w:rsidRDefault="003445E4" w:rsidP="003445E4">
            <w:pPr>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36085C41" w14:textId="77777777" w:rsidTr="00C86443">
        <w:trPr>
          <w:cantSplit/>
        </w:trPr>
        <w:tc>
          <w:tcPr>
            <w:tcW w:w="1980" w:type="dxa"/>
          </w:tcPr>
          <w:p w14:paraId="33E93CF1"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b/>
                <w:sz w:val="18"/>
                <w:lang w:eastAsia="en-GB"/>
              </w:rPr>
            </w:pPr>
            <w:r w:rsidRPr="003445E4">
              <w:rPr>
                <w:rFonts w:ascii="Arial" w:eastAsia="等线" w:hAnsi="Arial"/>
                <w:b/>
                <w:sz w:val="18"/>
                <w:lang w:eastAsia="en-GB"/>
              </w:rPr>
              <w:lastRenderedPageBreak/>
              <w:t>PDU Set Control Information</w:t>
            </w:r>
          </w:p>
        </w:tc>
        <w:tc>
          <w:tcPr>
            <w:tcW w:w="2912" w:type="dxa"/>
          </w:tcPr>
          <w:p w14:paraId="15D3ADE3"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Information needed to support the delivery of PDU Sets of a service data flow.</w:t>
            </w:r>
          </w:p>
        </w:tc>
        <w:tc>
          <w:tcPr>
            <w:tcW w:w="1364" w:type="dxa"/>
          </w:tcPr>
          <w:p w14:paraId="74C2AA1D"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B0513C4"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3CD44282"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lang w:eastAsia="en-GB"/>
              </w:rPr>
            </w:pPr>
          </w:p>
        </w:tc>
      </w:tr>
      <w:tr w:rsidR="003445E4" w:rsidRPr="003445E4" w14:paraId="7445FC4A" w14:textId="77777777" w:rsidTr="00C86443">
        <w:trPr>
          <w:cantSplit/>
        </w:trPr>
        <w:tc>
          <w:tcPr>
            <w:tcW w:w="1980" w:type="dxa"/>
          </w:tcPr>
          <w:p w14:paraId="79C7FA15"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PDU Set QoS Parameters</w:t>
            </w:r>
          </w:p>
        </w:tc>
        <w:tc>
          <w:tcPr>
            <w:tcW w:w="2912" w:type="dxa"/>
          </w:tcPr>
          <w:p w14:paraId="07D1FAFB"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See clause 5.7.7 of TS 23.501 [2].</w:t>
            </w:r>
          </w:p>
        </w:tc>
        <w:tc>
          <w:tcPr>
            <w:tcW w:w="1364" w:type="dxa"/>
          </w:tcPr>
          <w:p w14:paraId="1D9632B2"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623A364"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Yes</w:t>
            </w:r>
          </w:p>
        </w:tc>
        <w:tc>
          <w:tcPr>
            <w:tcW w:w="1627" w:type="dxa"/>
          </w:tcPr>
          <w:p w14:paraId="40400D2B"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648A4578" w14:textId="77777777" w:rsidTr="00C86443">
        <w:trPr>
          <w:cantSplit/>
        </w:trPr>
        <w:tc>
          <w:tcPr>
            <w:tcW w:w="1980" w:type="dxa"/>
          </w:tcPr>
          <w:p w14:paraId="3BECA2A3"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Protocol Description</w:t>
            </w:r>
          </w:p>
        </w:tc>
        <w:tc>
          <w:tcPr>
            <w:tcW w:w="2912" w:type="dxa"/>
          </w:tcPr>
          <w:p w14:paraId="00281585"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lang w:eastAsia="ja-JP"/>
              </w:rPr>
            </w:pPr>
            <w:r w:rsidRPr="003445E4">
              <w:rPr>
                <w:rFonts w:ascii="Arial" w:eastAsia="等线" w:hAnsi="Arial"/>
                <w:sz w:val="18"/>
                <w:lang w:eastAsia="ja-JP"/>
              </w:rPr>
              <w:t>Indicates the protocol to be used by the PSA UPF to detect PDU Sets received via N6 (See TS 23.501 [2] clause 5.37.5 and TS 26.522 [40]).</w:t>
            </w:r>
          </w:p>
        </w:tc>
        <w:tc>
          <w:tcPr>
            <w:tcW w:w="1364" w:type="dxa"/>
          </w:tcPr>
          <w:p w14:paraId="1CCE3BAD"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ED423B5"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No</w:t>
            </w:r>
          </w:p>
        </w:tc>
        <w:tc>
          <w:tcPr>
            <w:tcW w:w="1627" w:type="dxa"/>
          </w:tcPr>
          <w:p w14:paraId="1B6AA009" w14:textId="77777777" w:rsidR="003445E4" w:rsidRPr="003445E4" w:rsidRDefault="003445E4" w:rsidP="003445E4">
            <w:pPr>
              <w:keepNext/>
              <w:keepLines/>
              <w:overflowPunct w:val="0"/>
              <w:autoSpaceDE w:val="0"/>
              <w:autoSpaceDN w:val="0"/>
              <w:adjustRightInd w:val="0"/>
              <w:spacing w:after="0"/>
              <w:textAlignment w:val="baseline"/>
              <w:rPr>
                <w:rFonts w:ascii="Arial" w:eastAsia="等线" w:hAnsi="Arial"/>
                <w:sz w:val="18"/>
                <w:lang w:eastAsia="en-GB"/>
              </w:rPr>
            </w:pPr>
            <w:r w:rsidRPr="003445E4">
              <w:rPr>
                <w:rFonts w:ascii="Arial" w:eastAsia="等线" w:hAnsi="Arial"/>
                <w:sz w:val="18"/>
                <w:lang w:eastAsia="en-GB"/>
              </w:rPr>
              <w:t>Added</w:t>
            </w:r>
          </w:p>
        </w:tc>
      </w:tr>
      <w:tr w:rsidR="003445E4" w:rsidRPr="003445E4" w14:paraId="2C964EB4" w14:textId="77777777" w:rsidTr="00C86443">
        <w:trPr>
          <w:cantSplit/>
        </w:trPr>
        <w:tc>
          <w:tcPr>
            <w:tcW w:w="9631" w:type="dxa"/>
            <w:gridSpan w:val="5"/>
          </w:tcPr>
          <w:p w14:paraId="27980262"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1:</w:t>
            </w:r>
            <w:r w:rsidRPr="003445E4">
              <w:rPr>
                <w:rFonts w:ascii="Arial" w:eastAsia="等线" w:hAnsi="Arial"/>
                <w:sz w:val="18"/>
                <w:lang w:eastAsia="en-GB"/>
              </w:rPr>
              <w:tab/>
              <w:t xml:space="preserve">For PCC rules based on an application detection filter, the precedence is only relevant for the enforcement, </w:t>
            </w:r>
            <w:proofErr w:type="gramStart"/>
            <w:r w:rsidRPr="003445E4">
              <w:rPr>
                <w:rFonts w:ascii="Arial" w:eastAsia="等线" w:hAnsi="Arial"/>
                <w:sz w:val="18"/>
                <w:lang w:eastAsia="en-GB"/>
              </w:rPr>
              <w:t>i.e.</w:t>
            </w:r>
            <w:proofErr w:type="gramEnd"/>
            <w:r w:rsidRPr="003445E4">
              <w:rPr>
                <w:rFonts w:ascii="Arial" w:eastAsia="等线" w:hAnsi="Arial"/>
                <w:sz w:val="18"/>
                <w:lang w:eastAsia="en-GB"/>
              </w:rPr>
              <w:t xml:space="preserve"> when multiple PCC rules overlap, only the enforcement, reporting of application starts and stops, monitoring, and charging actions of the PCC rule with the highest precedence shall be applied.</w:t>
            </w:r>
          </w:p>
          <w:p w14:paraId="0DA031C3"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2:</w:t>
            </w:r>
            <w:r w:rsidRPr="003445E4">
              <w:rPr>
                <w:rFonts w:ascii="Arial" w:eastAsia="等线" w:hAnsi="Arial"/>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55A1B63E"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3:</w:t>
            </w:r>
            <w:r w:rsidRPr="003445E4">
              <w:rPr>
                <w:rFonts w:ascii="Arial" w:eastAsia="等线" w:hAnsi="Arial"/>
                <w:sz w:val="18"/>
                <w:lang w:eastAsia="en-GB"/>
              </w:rPr>
              <w:tab/>
              <w:t>Either service data flow filter(s) or application identifier shall be defined per each rule.</w:t>
            </w:r>
          </w:p>
          <w:p w14:paraId="37D94F67"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4:</w:t>
            </w:r>
            <w:r w:rsidRPr="003445E4">
              <w:rPr>
                <w:rFonts w:ascii="Arial" w:eastAsia="等线" w:hAnsi="Arial"/>
                <w:sz w:val="18"/>
                <w:lang w:eastAsia="en-GB"/>
              </w:rPr>
              <w:tab/>
              <w:t xml:space="preserve">YES, if the service data flow template consists of a set of service data flow filters. NO if the service data flow template consists of an application </w:t>
            </w:r>
            <w:proofErr w:type="gramStart"/>
            <w:r w:rsidRPr="003445E4">
              <w:rPr>
                <w:rFonts w:ascii="Arial" w:eastAsia="等线" w:hAnsi="Arial"/>
                <w:sz w:val="18"/>
                <w:lang w:eastAsia="en-GB"/>
              </w:rPr>
              <w:t>identifier</w:t>
            </w:r>
            <w:proofErr w:type="gramEnd"/>
          </w:p>
          <w:p w14:paraId="26C7E4F5"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5:</w:t>
            </w:r>
            <w:r w:rsidRPr="003445E4">
              <w:rPr>
                <w:rFonts w:ascii="Arial" w:eastAsia="等线" w:hAnsi="Arial"/>
                <w:sz w:val="18"/>
                <w:lang w:eastAsia="en-GB"/>
              </w:rPr>
              <w:tab/>
              <w:t>Optional and applicable only if application identifier exists within the rule.</w:t>
            </w:r>
          </w:p>
          <w:p w14:paraId="5DA749DE"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6:</w:t>
            </w:r>
            <w:r w:rsidRPr="003445E4">
              <w:rPr>
                <w:rFonts w:ascii="Arial" w:eastAsia="等线" w:hAnsi="Arial"/>
                <w:sz w:val="18"/>
                <w:lang w:eastAsia="en-GB"/>
              </w:rPr>
              <w:tab/>
              <w:t>Applicable to sponsored data connectivity.</w:t>
            </w:r>
          </w:p>
          <w:p w14:paraId="75C9B2B2"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7:</w:t>
            </w:r>
            <w:r w:rsidRPr="003445E4">
              <w:rPr>
                <w:rFonts w:ascii="Arial" w:eastAsia="等线" w:hAnsi="Arial"/>
                <w:sz w:val="18"/>
                <w:lang w:eastAsia="en-GB"/>
              </w:rPr>
              <w:tab/>
              <w:t>Mandatory if there is no default charging method for the PDU Session.</w:t>
            </w:r>
          </w:p>
          <w:p w14:paraId="55D949D4"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8:</w:t>
            </w:r>
            <w:r w:rsidRPr="003445E4">
              <w:rPr>
                <w:rFonts w:ascii="Arial" w:eastAsia="等线" w:hAnsi="Arial"/>
                <w:sz w:val="18"/>
                <w:lang w:eastAsia="en-GB"/>
              </w:rPr>
              <w:tab/>
              <w:t>Optional and applicable only if application identifier exists within the rule.</w:t>
            </w:r>
          </w:p>
          <w:p w14:paraId="0BF22AE7"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9:</w:t>
            </w:r>
            <w:r w:rsidRPr="003445E4">
              <w:rPr>
                <w:rFonts w:ascii="Arial" w:eastAsia="等线" w:hAnsi="Arial"/>
                <w:sz w:val="18"/>
                <w:lang w:eastAsia="en-GB"/>
              </w:rPr>
              <w:tab/>
              <w:t>If Redirect is enabled.</w:t>
            </w:r>
          </w:p>
          <w:p w14:paraId="64648E12"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10:</w:t>
            </w:r>
            <w:r w:rsidRPr="003445E4">
              <w:rPr>
                <w:rFonts w:ascii="Arial" w:eastAsia="等线" w:hAnsi="Arial"/>
                <w:sz w:val="18"/>
                <w:lang w:eastAsia="en-GB"/>
              </w:rPr>
              <w:tab/>
              <w:t>Mandatory when Bind to QoS Flow associated with the default QoS rule is not present.</w:t>
            </w:r>
          </w:p>
          <w:p w14:paraId="00AB448D"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11:</w:t>
            </w:r>
            <w:r w:rsidRPr="003445E4">
              <w:rPr>
                <w:rFonts w:ascii="Arial" w:eastAsia="等线" w:hAnsi="Arial"/>
                <w:sz w:val="18"/>
                <w:lang w:eastAsia="en-GB"/>
              </w:rPr>
              <w:tab/>
              <w:t>The presence of this attribute causes the 5QI/ARP/QNC/Priority Level/Averaging Window/Maximum Data Burst Volume of the rule to be ignored for the QoS Flow binding.</w:t>
            </w:r>
          </w:p>
          <w:p w14:paraId="457179F0"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12:</w:t>
            </w:r>
            <w:r w:rsidRPr="003445E4">
              <w:rPr>
                <w:rFonts w:ascii="Arial" w:eastAsia="等线" w:hAnsi="Arial"/>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2D5FC62E"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13:</w:t>
            </w:r>
            <w:r w:rsidRPr="003445E4">
              <w:rPr>
                <w:rFonts w:ascii="Arial" w:eastAsia="等线" w:hAnsi="Arial"/>
                <w:sz w:val="18"/>
                <w:lang w:eastAsia="en-GB"/>
              </w:rPr>
              <w:tab/>
              <w:t>Optional and applicable only for voice service data flow in this release.</w:t>
            </w:r>
          </w:p>
          <w:p w14:paraId="4E42976B"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14:</w:t>
            </w:r>
            <w:r w:rsidRPr="003445E4">
              <w:rPr>
                <w:rFonts w:ascii="Arial" w:eastAsia="等线" w:hAnsi="Arial"/>
                <w:sz w:val="18"/>
                <w:lang w:eastAsia="en-GB"/>
              </w:rPr>
              <w:tab/>
              <w:t>Optional and applicable only when a value different from the standardized value for this 5QI in Table 5.7.4-1 TS 23.501 [2] is required.</w:t>
            </w:r>
          </w:p>
          <w:p w14:paraId="6BB7D35D"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15:</w:t>
            </w:r>
            <w:r w:rsidRPr="003445E4">
              <w:rPr>
                <w:rFonts w:ascii="Arial" w:eastAsia="等线" w:hAnsi="Arial"/>
                <w:sz w:val="18"/>
                <w:lang w:eastAsia="en-GB"/>
              </w:rPr>
              <w:tab/>
              <w:t>Optional and applicable only for GBR service data flow.</w:t>
            </w:r>
          </w:p>
          <w:p w14:paraId="06347B6B"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16:</w:t>
            </w:r>
            <w:r w:rsidRPr="003445E4">
              <w:rPr>
                <w:rFonts w:ascii="Arial" w:eastAsia="等线" w:hAnsi="Arial"/>
                <w:sz w:val="18"/>
                <w:lang w:eastAsia="en-GB"/>
              </w:rPr>
              <w:tab/>
              <w:t>Usage of the charging information in described in TS 32.255 [21].</w:t>
            </w:r>
          </w:p>
          <w:p w14:paraId="266F6940"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17:</w:t>
            </w:r>
            <w:r w:rsidRPr="003445E4">
              <w:rPr>
                <w:rFonts w:ascii="Arial" w:eastAsia="等线" w:hAnsi="Arial"/>
                <w:sz w:val="18"/>
                <w:lang w:eastAsia="en-GB"/>
              </w:rPr>
              <w:tab/>
              <w:t>Only one PCC rule can contain this attribute and this PCC rule shall not contain the attribute Bind to QoS Flow associated with the default QoS rule.</w:t>
            </w:r>
          </w:p>
          <w:p w14:paraId="1B258AA1"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18:</w:t>
            </w:r>
            <w:r w:rsidRPr="003445E4">
              <w:rPr>
                <w:rFonts w:ascii="Arial" w:eastAsia="等线" w:hAnsi="Arial"/>
                <w:sz w:val="18"/>
                <w:lang w:eastAsia="en-GB"/>
              </w:rPr>
              <w:tab/>
              <w:t>None, one of the two or both may be present in a PCC rule.</w:t>
            </w:r>
          </w:p>
          <w:p w14:paraId="0A43F5D1"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19:</w:t>
            </w:r>
            <w:r w:rsidRPr="003445E4">
              <w:rPr>
                <w:rFonts w:ascii="Arial" w:eastAsia="等线" w:hAnsi="Arial"/>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C3A16A9"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20:</w:t>
            </w:r>
            <w:r w:rsidRPr="003445E4">
              <w:rPr>
                <w:rFonts w:ascii="Arial" w:eastAsia="等线" w:hAnsi="Arial"/>
                <w:sz w:val="18"/>
                <w:lang w:eastAsia="en-GB"/>
              </w:rPr>
              <w:tab/>
              <w:t>Only applicable to a PCC Rules provided to a MA PDU Session.</w:t>
            </w:r>
          </w:p>
          <w:p w14:paraId="0B843308"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21:</w:t>
            </w:r>
            <w:r w:rsidRPr="003445E4">
              <w:rPr>
                <w:rFonts w:ascii="Arial" w:eastAsia="等线" w:hAnsi="Arial"/>
                <w:sz w:val="18"/>
                <w:lang w:eastAsia="en-GB"/>
              </w:rPr>
              <w:tab/>
              <w:t>Mandatory when MA PDU Session Control information is provided.</w:t>
            </w:r>
          </w:p>
          <w:p w14:paraId="69A66117"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22:</w:t>
            </w:r>
            <w:r w:rsidRPr="003445E4">
              <w:rPr>
                <w:rFonts w:ascii="Arial" w:eastAsia="等线" w:hAnsi="Arial"/>
                <w:sz w:val="18"/>
                <w:lang w:eastAsia="en-GB"/>
              </w:rPr>
              <w:tab/>
              <w:t xml:space="preserve">When a Charging key for </w:t>
            </w:r>
            <w:proofErr w:type="gramStart"/>
            <w:r w:rsidRPr="003445E4">
              <w:rPr>
                <w:rFonts w:ascii="Arial" w:eastAsia="等线" w:hAnsi="Arial"/>
                <w:sz w:val="18"/>
                <w:lang w:eastAsia="en-GB"/>
              </w:rPr>
              <w:t>Non-3GPP</w:t>
            </w:r>
            <w:proofErr w:type="gramEnd"/>
            <w:r w:rsidRPr="003445E4">
              <w:rPr>
                <w:rFonts w:ascii="Arial" w:eastAsia="等线" w:hAnsi="Arial"/>
                <w:sz w:val="18"/>
                <w:lang w:eastAsia="en-GB"/>
              </w:rPr>
              <w:t xml:space="preserve"> access is provided, the parameters in the Charging Section (other than the Charging key) apply to both accesses and the Charging key (in the Charging Section) shall be used for charging packets carried via the 3GPP access.</w:t>
            </w:r>
          </w:p>
          <w:p w14:paraId="2EE7AF7C"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23:</w:t>
            </w:r>
            <w:r w:rsidRPr="003445E4">
              <w:rPr>
                <w:rFonts w:ascii="Arial" w:eastAsia="等线" w:hAnsi="Arial"/>
                <w:sz w:val="18"/>
                <w:lang w:eastAsia="en-GB"/>
              </w:rPr>
              <w:tab/>
              <w:t xml:space="preserve">When a Monitoring key for </w:t>
            </w:r>
            <w:proofErr w:type="gramStart"/>
            <w:r w:rsidRPr="003445E4">
              <w:rPr>
                <w:rFonts w:ascii="Arial" w:eastAsia="等线" w:hAnsi="Arial"/>
                <w:sz w:val="18"/>
                <w:lang w:eastAsia="en-GB"/>
              </w:rPr>
              <w:t>Non-3GPP</w:t>
            </w:r>
            <w:proofErr w:type="gramEnd"/>
            <w:r w:rsidRPr="003445E4">
              <w:rPr>
                <w:rFonts w:ascii="Arial" w:eastAsia="等线" w:hAnsi="Arial"/>
                <w:sz w:val="18"/>
                <w:lang w:eastAsia="en-GB"/>
              </w:rPr>
              <w:t xml:space="preserve"> access is provided, the Monitoring key (in the Usage Monitoring Control Section) shall be used to monitor usage of the packets carried via the 3GPP access.</w:t>
            </w:r>
          </w:p>
          <w:p w14:paraId="0943F2C1"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24:</w:t>
            </w:r>
            <w:r w:rsidRPr="003445E4">
              <w:rPr>
                <w:rFonts w:ascii="Arial" w:eastAsia="等线" w:hAnsi="Arial"/>
                <w:sz w:val="18"/>
                <w:lang w:eastAsia="en-GB"/>
              </w:rPr>
              <w:tab/>
              <w:t>Optional and applicable only for GBR service data flow with QoS Notification Control enabled.</w:t>
            </w:r>
          </w:p>
          <w:p w14:paraId="0EC48D44"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25:</w:t>
            </w:r>
            <w:r w:rsidRPr="003445E4">
              <w:rPr>
                <w:rFonts w:ascii="Arial" w:eastAsia="等线" w:hAnsi="Arial"/>
                <w:sz w:val="18"/>
                <w:lang w:eastAsia="en-GB"/>
              </w:rPr>
              <w:tab/>
              <w:t>Optional and applicable only for GBR service data flow for which Alternative QoS Parameter Set(s) are provided.</w:t>
            </w:r>
          </w:p>
          <w:p w14:paraId="256C1131"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26:</w:t>
            </w:r>
            <w:r w:rsidRPr="003445E4">
              <w:rPr>
                <w:rFonts w:ascii="Arial" w:eastAsia="等线" w:hAnsi="Arial"/>
                <w:sz w:val="18"/>
                <w:lang w:eastAsia="en-GB"/>
              </w:rPr>
              <w:tab/>
              <w:t>One or more Alternative QoS Parameter Sets can be provided in a prioritized order starting with the Alternative QoS Parameter Set that has the highest priority.</w:t>
            </w:r>
          </w:p>
          <w:p w14:paraId="3DDC5413"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27:</w:t>
            </w:r>
            <w:r w:rsidRPr="003445E4">
              <w:rPr>
                <w:rFonts w:ascii="Arial" w:eastAsia="等线" w:hAnsi="Arial"/>
                <w:sz w:val="18"/>
                <w:lang w:eastAsia="en-GB"/>
              </w:rPr>
              <w:tab/>
              <w:t>Mandatory in MA PDU Session Control information only when there is application identifier in the service data flow template.</w:t>
            </w:r>
          </w:p>
          <w:p w14:paraId="48923D7C"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28:</w:t>
            </w:r>
            <w:r w:rsidRPr="003445E4">
              <w:rPr>
                <w:rFonts w:ascii="Arial" w:eastAsia="等线" w:hAnsi="Arial"/>
                <w:sz w:val="18"/>
                <w:lang w:eastAsia="en-GB"/>
              </w:rPr>
              <w:tab/>
              <w:t xml:space="preserve">If this parameter is used, it </w:t>
            </w:r>
            <w:proofErr w:type="gramStart"/>
            <w:r w:rsidRPr="003445E4">
              <w:rPr>
                <w:rFonts w:ascii="Arial" w:eastAsia="等线" w:hAnsi="Arial"/>
                <w:sz w:val="18"/>
                <w:lang w:eastAsia="en-GB"/>
              </w:rPr>
              <w:t>has to</w:t>
            </w:r>
            <w:proofErr w:type="gramEnd"/>
            <w:r w:rsidRPr="003445E4">
              <w:rPr>
                <w:rFonts w:ascii="Arial" w:eastAsia="等线" w:hAnsi="Arial"/>
                <w:sz w:val="18"/>
                <w:lang w:eastAsia="en-GB"/>
              </w:rPr>
              <w:t xml:space="preserve"> be present in every PCC rule of the PDU Session.</w:t>
            </w:r>
          </w:p>
          <w:p w14:paraId="2D4D9D0F"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29:</w:t>
            </w:r>
            <w:r w:rsidRPr="003445E4">
              <w:rPr>
                <w:rFonts w:ascii="Arial" w:eastAsia="等线" w:hAnsi="Arial"/>
                <w:sz w:val="18"/>
                <w:lang w:eastAsia="en-GB"/>
              </w:rPr>
              <w:tab/>
              <w:t>The use of traffic correlation is defined in TS 23.501 [2], clauses 5.6.7.1 and 5.29.</w:t>
            </w:r>
          </w:p>
          <w:p w14:paraId="158F0837"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30:</w:t>
            </w:r>
            <w:r w:rsidRPr="003445E4">
              <w:rPr>
                <w:rFonts w:ascii="Arial" w:eastAsia="等线" w:hAnsi="Arial"/>
                <w:sz w:val="18"/>
                <w:lang w:eastAsia="en-GB"/>
              </w:rPr>
              <w:tab/>
              <w:t>If Steering Mode is set to "Redundant", either a Maximum RTT or a Maximum Packet Loss Rate may be provided, but not both.</w:t>
            </w:r>
          </w:p>
          <w:p w14:paraId="2B3AEF90"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31:</w:t>
            </w:r>
            <w:r w:rsidRPr="003445E4">
              <w:rPr>
                <w:rFonts w:ascii="Arial" w:eastAsia="等线" w:hAnsi="Arial"/>
                <w:sz w:val="18"/>
                <w:lang w:eastAsia="en-GB"/>
              </w:rPr>
              <w:tab/>
              <w:t>The Steering functionality "ATSSS-LL" shall not be provided together with Steering Mode "Redundant".</w:t>
            </w:r>
          </w:p>
          <w:p w14:paraId="0F052907"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32:</w:t>
            </w:r>
            <w:r w:rsidRPr="003445E4">
              <w:rPr>
                <w:rFonts w:ascii="Arial" w:eastAsia="等线" w:hAnsi="Arial"/>
                <w:sz w:val="18"/>
                <w:lang w:eastAsia="en-GB"/>
              </w:rPr>
              <w:tab/>
              <w:t>This parameter is only provided when the PCF is configured to provide an explicit indicator to the SMF to enable ECN marking for L4S for the traffic identified by the SDF template.</w:t>
            </w:r>
          </w:p>
          <w:p w14:paraId="5403B07B" w14:textId="77777777" w:rsidR="003445E4" w:rsidRPr="003445E4" w:rsidRDefault="003445E4" w:rsidP="003445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445E4">
              <w:rPr>
                <w:rFonts w:ascii="Arial" w:eastAsia="等线" w:hAnsi="Arial"/>
                <w:sz w:val="18"/>
                <w:lang w:eastAsia="en-GB"/>
              </w:rPr>
              <w:t>NOTE 33:</w:t>
            </w:r>
            <w:r w:rsidRPr="003445E4">
              <w:rPr>
                <w:rFonts w:ascii="Arial" w:eastAsia="等线" w:hAnsi="Arial"/>
                <w:sz w:val="18"/>
                <w:lang w:eastAsia="en-GB"/>
              </w:rPr>
              <w:tab/>
              <w:t>The Transport Mode may be included when the Steering Functionality is the MPQUIC functionality.</w:t>
            </w:r>
          </w:p>
        </w:tc>
      </w:tr>
    </w:tbl>
    <w:p w14:paraId="1D561813" w14:textId="77777777" w:rsidR="003445E4" w:rsidRPr="003445E4" w:rsidRDefault="003445E4" w:rsidP="003445E4">
      <w:pPr>
        <w:overflowPunct w:val="0"/>
        <w:autoSpaceDE w:val="0"/>
        <w:autoSpaceDN w:val="0"/>
        <w:adjustRightInd w:val="0"/>
        <w:spacing w:after="0"/>
        <w:textAlignment w:val="baseline"/>
        <w:rPr>
          <w:rFonts w:eastAsia="等线"/>
          <w:lang w:eastAsia="en-GB"/>
        </w:rPr>
      </w:pPr>
    </w:p>
    <w:p w14:paraId="0AE64BBA"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lastRenderedPageBreak/>
        <w:t>The Rule identifier shall be unique for a PCC rule within a PDU Session. A dynamically provided PCC rule that has the same Rule identifier value as a predefined PCC rule shall replace the predefined rule within the same PDU Session.</w:t>
      </w:r>
    </w:p>
    <w:p w14:paraId="3FF3C23D"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56F6353" w14:textId="77777777" w:rsidR="003445E4" w:rsidRPr="003445E4" w:rsidRDefault="003445E4" w:rsidP="003445E4">
      <w:pPr>
        <w:keepLines/>
        <w:overflowPunct w:val="0"/>
        <w:autoSpaceDE w:val="0"/>
        <w:autoSpaceDN w:val="0"/>
        <w:adjustRightInd w:val="0"/>
        <w:ind w:left="1135" w:hanging="851"/>
        <w:textAlignment w:val="baseline"/>
        <w:rPr>
          <w:rFonts w:eastAsia="等线"/>
          <w:lang w:eastAsia="en-GB"/>
        </w:rPr>
      </w:pPr>
      <w:r w:rsidRPr="003445E4">
        <w:rPr>
          <w:rFonts w:eastAsia="等线"/>
          <w:lang w:eastAsia="en-GB"/>
        </w:rPr>
        <w:t>NOTE 2:</w:t>
      </w:r>
      <w:r w:rsidRPr="003445E4">
        <w:rPr>
          <w:rFonts w:eastAsia="等线"/>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D420D5E"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A079B0E" w14:textId="77777777" w:rsidR="003445E4" w:rsidRPr="003445E4" w:rsidRDefault="003445E4" w:rsidP="003445E4">
      <w:pPr>
        <w:overflowPunct w:val="0"/>
        <w:autoSpaceDE w:val="0"/>
        <w:autoSpaceDN w:val="0"/>
        <w:adjustRightInd w:val="0"/>
        <w:textAlignment w:val="baseline"/>
        <w:rPr>
          <w:rFonts w:eastAsia="MS Mincho"/>
          <w:lang w:eastAsia="en-GB"/>
        </w:rPr>
      </w:pPr>
      <w:r w:rsidRPr="003445E4">
        <w:rPr>
          <w:rFonts w:eastAsia="等线"/>
          <w:lang w:eastAsia="en-GB"/>
        </w:rPr>
        <w:t xml:space="preserve">The </w:t>
      </w:r>
      <w:r w:rsidRPr="003445E4">
        <w:rPr>
          <w:rFonts w:eastAsia="等线"/>
          <w:i/>
          <w:lang w:eastAsia="en-GB"/>
        </w:rPr>
        <w:t>Service data flow template</w:t>
      </w:r>
      <w:r w:rsidRPr="003445E4">
        <w:rPr>
          <w:rFonts w:eastAsia="等线"/>
          <w:lang w:eastAsia="en-GB"/>
        </w:rPr>
        <w:t xml:space="preserve"> may comprise any number of </w:t>
      </w:r>
      <w:r w:rsidRPr="003445E4">
        <w:rPr>
          <w:rFonts w:eastAsia="等线"/>
          <w:i/>
          <w:lang w:eastAsia="en-GB"/>
        </w:rPr>
        <w:t>Service data flow filters</w:t>
      </w:r>
      <w:r w:rsidRPr="003445E4">
        <w:rPr>
          <w:rFonts w:eastAsia="等线"/>
          <w:lang w:eastAsia="en-GB"/>
        </w:rPr>
        <w:t xml:space="preserve"> or an </w:t>
      </w:r>
      <w:r w:rsidRPr="003445E4">
        <w:rPr>
          <w:rFonts w:eastAsia="等线"/>
          <w:i/>
          <w:lang w:eastAsia="en-GB"/>
        </w:rPr>
        <w:t xml:space="preserve">application identifier </w:t>
      </w:r>
      <w:r w:rsidRPr="003445E4">
        <w:rPr>
          <w:rFonts w:eastAsia="等线"/>
          <w:lang w:eastAsia="en-GB"/>
        </w:rPr>
        <w:t>as is defined in table 6.3.1.</w:t>
      </w:r>
    </w:p>
    <w:p w14:paraId="60D41BA3" w14:textId="77777777" w:rsidR="003445E4" w:rsidRPr="003445E4" w:rsidRDefault="003445E4" w:rsidP="003445E4">
      <w:pPr>
        <w:keepLines/>
        <w:overflowPunct w:val="0"/>
        <w:autoSpaceDE w:val="0"/>
        <w:autoSpaceDN w:val="0"/>
        <w:adjustRightInd w:val="0"/>
        <w:ind w:left="1135" w:hanging="851"/>
        <w:textAlignment w:val="baseline"/>
        <w:rPr>
          <w:rFonts w:eastAsia="等线"/>
          <w:lang w:eastAsia="en-GB"/>
        </w:rPr>
      </w:pPr>
      <w:r w:rsidRPr="003445E4">
        <w:rPr>
          <w:rFonts w:eastAsia="等线"/>
          <w:lang w:eastAsia="en-GB"/>
        </w:rPr>
        <w:t>NOTE 3:</w:t>
      </w:r>
      <w:r w:rsidRPr="003445E4">
        <w:rPr>
          <w:rFonts w:eastAsia="等线"/>
          <w:lang w:eastAsia="en-GB"/>
        </w:rPr>
        <w:tab/>
        <w:t>Predefined PCC rules may include service data flow templates, which support extended capabilities, including enhanced capabilities to identify events associated with application protocols.</w:t>
      </w:r>
    </w:p>
    <w:p w14:paraId="443514DB"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A Service data flow filter contains information for matching user plane packets for IP PDU traffic or Ethernet PDU traffic. All Service data flow filters of a Service data flow template shall be of the same type, </w:t>
      </w:r>
      <w:proofErr w:type="gramStart"/>
      <w:r w:rsidRPr="003445E4">
        <w:rPr>
          <w:rFonts w:eastAsia="等线"/>
          <w:lang w:eastAsia="en-GB"/>
        </w:rPr>
        <w:t>i.e.</w:t>
      </w:r>
      <w:proofErr w:type="gramEnd"/>
      <w:r w:rsidRPr="003445E4">
        <w:rPr>
          <w:rFonts w:eastAsia="等线"/>
          <w:lang w:eastAsia="en-GB"/>
        </w:rPr>
        <w:t xml:space="preserv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36DEAD4"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AD6959D"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Mute for notification</w:t>
      </w:r>
      <w:r w:rsidRPr="003445E4">
        <w:rPr>
          <w:rFonts w:eastAsia="等线"/>
          <w:lang w:eastAsia="en-GB"/>
        </w:rPr>
        <w:t xml:space="preserve"> defines whether notification to the PCF of application's starts or stops shall be muted. Absence of this parameter means that start/stop notifications shall be sent.</w:t>
      </w:r>
    </w:p>
    <w:p w14:paraId="453696A1"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Charging key</w:t>
      </w:r>
      <w:r w:rsidRPr="003445E4">
        <w:rPr>
          <w:rFonts w:eastAsia="等线"/>
          <w:lang w:eastAsia="en-GB"/>
        </w:rPr>
        <w:t xml:space="preserve"> is the reference to the tariff for the service data flow. Any number of PCC Rules may share the same charging key value. The Charging key values for each service shall be operator configurable.</w:t>
      </w:r>
    </w:p>
    <w:p w14:paraId="5A3D7C39" w14:textId="77777777" w:rsidR="003445E4" w:rsidRPr="003445E4" w:rsidRDefault="003445E4" w:rsidP="003445E4">
      <w:pPr>
        <w:keepLines/>
        <w:overflowPunct w:val="0"/>
        <w:autoSpaceDE w:val="0"/>
        <w:autoSpaceDN w:val="0"/>
        <w:adjustRightInd w:val="0"/>
        <w:ind w:left="1135" w:hanging="851"/>
        <w:textAlignment w:val="baseline"/>
        <w:rPr>
          <w:rFonts w:eastAsia="等线"/>
          <w:lang w:eastAsia="en-GB"/>
        </w:rPr>
      </w:pPr>
      <w:r w:rsidRPr="003445E4">
        <w:rPr>
          <w:rFonts w:eastAsia="等线"/>
          <w:lang w:eastAsia="en-GB"/>
        </w:rPr>
        <w:t>NOTE 4:</w:t>
      </w:r>
      <w:r w:rsidRPr="003445E4">
        <w:rPr>
          <w:rFonts w:eastAsia="等线"/>
          <w:lang w:eastAsia="en-GB"/>
        </w:rPr>
        <w:tab/>
        <w:t>Assigning the same Charging key for several service data flows implies that the charging does not require the credit management to be handled separately.</w:t>
      </w:r>
    </w:p>
    <w:p w14:paraId="03D37977"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Service identifier</w:t>
      </w:r>
      <w:r w:rsidRPr="003445E4">
        <w:rPr>
          <w:rFonts w:eastAsia="等线"/>
          <w:lang w:eastAsia="en-GB"/>
        </w:rPr>
        <w:t xml:space="preserve"> identifies the service. PCC Rules may share the same service identifier value. The service identifier provides the most detailed identification, specified for flow-based charging, of a service data flow.</w:t>
      </w:r>
    </w:p>
    <w:p w14:paraId="62E78D24" w14:textId="77777777" w:rsidR="003445E4" w:rsidRPr="003445E4" w:rsidRDefault="003445E4" w:rsidP="003445E4">
      <w:pPr>
        <w:keepLines/>
        <w:overflowPunct w:val="0"/>
        <w:autoSpaceDE w:val="0"/>
        <w:autoSpaceDN w:val="0"/>
        <w:adjustRightInd w:val="0"/>
        <w:ind w:left="1135" w:hanging="851"/>
        <w:textAlignment w:val="baseline"/>
        <w:rPr>
          <w:rFonts w:eastAsia="等线"/>
          <w:lang w:eastAsia="en-GB"/>
        </w:rPr>
      </w:pPr>
      <w:r w:rsidRPr="003445E4">
        <w:rPr>
          <w:rFonts w:eastAsia="等线"/>
          <w:lang w:eastAsia="en-GB"/>
        </w:rPr>
        <w:t>NOTE 5:</w:t>
      </w:r>
      <w:r w:rsidRPr="003445E4">
        <w:rPr>
          <w:rFonts w:eastAsia="等线"/>
          <w:lang w:eastAsia="en-GB"/>
        </w:rPr>
        <w:tab/>
        <w:t xml:space="preserve">The PCC rule service identifier need not have any relationship to service identifiers used on the AF level, </w:t>
      </w:r>
      <w:proofErr w:type="gramStart"/>
      <w:r w:rsidRPr="003445E4">
        <w:rPr>
          <w:rFonts w:eastAsia="等线"/>
          <w:lang w:eastAsia="en-GB"/>
        </w:rPr>
        <w:t>i.e.</w:t>
      </w:r>
      <w:proofErr w:type="gramEnd"/>
      <w:r w:rsidRPr="003445E4">
        <w:rPr>
          <w:rFonts w:eastAsia="等线"/>
          <w:lang w:eastAsia="en-GB"/>
        </w:rPr>
        <w:t xml:space="preserve"> is an operator policy option.</w:t>
      </w:r>
    </w:p>
    <w:p w14:paraId="681E7FC8"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Sponsor Identifier</w:t>
      </w:r>
      <w:r w:rsidRPr="003445E4">
        <w:rPr>
          <w:rFonts w:eastAsia="等线"/>
          <w:lang w:eastAsia="en-GB"/>
        </w:rPr>
        <w:t xml:space="preserve"> indicates the (3rd) party organization willing to pay for the operator's charge for connectivity required to deliver a service to the end user.</w:t>
      </w:r>
    </w:p>
    <w:p w14:paraId="75191676"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Application Service Provider Identifier</w:t>
      </w:r>
      <w:r w:rsidRPr="003445E4">
        <w:rPr>
          <w:rFonts w:eastAsia="等线"/>
          <w:lang w:eastAsia="en-GB"/>
        </w:rPr>
        <w:t xml:space="preserve"> indicates the (3rd) party organization delivering a service to the end user.</w:t>
      </w:r>
    </w:p>
    <w:p w14:paraId="5E7FA1E7"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iCs/>
          <w:lang w:eastAsia="en-GB"/>
        </w:rPr>
        <w:t>Charging method</w:t>
      </w:r>
      <w:r w:rsidRPr="003445E4">
        <w:rPr>
          <w:rFonts w:eastAsia="等线"/>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17310A1" w14:textId="77777777" w:rsidR="003445E4" w:rsidRPr="003445E4" w:rsidRDefault="003445E4" w:rsidP="003445E4">
      <w:pPr>
        <w:keepLines/>
        <w:overflowPunct w:val="0"/>
        <w:autoSpaceDE w:val="0"/>
        <w:autoSpaceDN w:val="0"/>
        <w:adjustRightInd w:val="0"/>
        <w:ind w:left="1135" w:hanging="851"/>
        <w:textAlignment w:val="baseline"/>
        <w:rPr>
          <w:rFonts w:eastAsia="等线"/>
          <w:lang w:eastAsia="en-GB"/>
        </w:rPr>
      </w:pPr>
      <w:r w:rsidRPr="003445E4">
        <w:rPr>
          <w:rFonts w:eastAsia="等线"/>
          <w:lang w:eastAsia="en-GB"/>
        </w:rPr>
        <w:t>NOTE 6:</w:t>
      </w:r>
      <w:r w:rsidRPr="003445E4">
        <w:rPr>
          <w:rFonts w:eastAsia="等线"/>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651D80B"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lastRenderedPageBreak/>
        <w:t xml:space="preserve">The </w:t>
      </w:r>
      <w:r w:rsidRPr="003445E4">
        <w:rPr>
          <w:rFonts w:eastAsia="等线"/>
          <w:i/>
          <w:noProof/>
          <w:lang w:eastAsia="en-GB"/>
        </w:rPr>
        <w:t>Service Data Flow handling while requesting credit</w:t>
      </w:r>
      <w:r w:rsidRPr="003445E4">
        <w:rPr>
          <w:rFonts w:eastAsia="等线"/>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5CD9D285"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Measurement method</w:t>
      </w:r>
      <w:r w:rsidRPr="003445E4">
        <w:rPr>
          <w:rFonts w:eastAsia="等线"/>
          <w:lang w:eastAsia="en-GB"/>
        </w:rPr>
        <w:t xml:space="preserve"> indicates what measurements apply to charging for a PCC rule.</w:t>
      </w:r>
    </w:p>
    <w:p w14:paraId="2B6E1ED2"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Service Identifier Level Reporting</w:t>
      </w:r>
      <w:r w:rsidRPr="003445E4">
        <w:rPr>
          <w:rFonts w:eastAsia="等线"/>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3AA12459"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Application Function Record Information</w:t>
      </w:r>
      <w:r w:rsidRPr="003445E4">
        <w:rPr>
          <w:rFonts w:eastAsia="等线"/>
          <w:lang w:eastAsia="en-GB"/>
        </w:rPr>
        <w:t xml:space="preserve"> identifies an instance of service usage. A subsequently generated usage report (</w:t>
      </w:r>
      <w:proofErr w:type="gramStart"/>
      <w:r w:rsidRPr="003445E4">
        <w:rPr>
          <w:rFonts w:eastAsia="等线"/>
          <w:lang w:eastAsia="en-GB"/>
        </w:rPr>
        <w:t>i.e.</w:t>
      </w:r>
      <w:proofErr w:type="gramEnd"/>
      <w:r w:rsidRPr="003445E4">
        <w:rPr>
          <w:rFonts w:eastAsia="等线"/>
          <w:lang w:eastAsia="en-GB"/>
        </w:rPr>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445E4">
        <w:rPr>
          <w:rFonts w:eastAsia="等线"/>
          <w:lang w:eastAsia="en-GB"/>
        </w:rPr>
        <w:t>at this point in time</w:t>
      </w:r>
      <w:proofErr w:type="gramEnd"/>
      <w:r w:rsidRPr="003445E4">
        <w:rPr>
          <w:rFonts w:eastAsia="等线"/>
          <w:lang w:eastAsia="en-GB"/>
        </w:rPr>
        <w:t>, for the AF session.</w:t>
      </w:r>
    </w:p>
    <w:p w14:paraId="52FC3DCD" w14:textId="77777777" w:rsidR="003445E4" w:rsidRPr="003445E4" w:rsidRDefault="003445E4" w:rsidP="003445E4">
      <w:pPr>
        <w:keepLines/>
        <w:overflowPunct w:val="0"/>
        <w:autoSpaceDE w:val="0"/>
        <w:autoSpaceDN w:val="0"/>
        <w:adjustRightInd w:val="0"/>
        <w:ind w:left="1135" w:hanging="851"/>
        <w:textAlignment w:val="baseline"/>
        <w:rPr>
          <w:rFonts w:eastAsia="等线"/>
          <w:lang w:eastAsia="en-GB"/>
        </w:rPr>
      </w:pPr>
      <w:r w:rsidRPr="003445E4">
        <w:rPr>
          <w:rFonts w:eastAsia="等线"/>
          <w:lang w:eastAsia="en-GB"/>
        </w:rPr>
        <w:t>NOTE 7:</w:t>
      </w:r>
      <w:r w:rsidRPr="003445E4">
        <w:rPr>
          <w:rFonts w:eastAsia="等线"/>
          <w:lang w:eastAsia="en-GB"/>
        </w:rP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445E4">
        <w:rPr>
          <w:rFonts w:eastAsia="等线"/>
          <w:lang w:eastAsia="en-GB"/>
        </w:rPr>
        <w:t>at this point in time</w:t>
      </w:r>
      <w:proofErr w:type="gramEnd"/>
      <w:r w:rsidRPr="003445E4">
        <w:rPr>
          <w:rFonts w:eastAsia="等线"/>
          <w:lang w:eastAsia="en-GB"/>
        </w:rPr>
        <w:t>, within that range. The uniqueness of the service identifier in the SMF ensures a separate accounting/credit management while the AF record information identifies the instance of the service.</w:t>
      </w:r>
    </w:p>
    <w:p w14:paraId="31DBC8A6"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Gate</w:t>
      </w:r>
      <w:r w:rsidRPr="003445E4">
        <w:rPr>
          <w:rFonts w:eastAsia="等线"/>
          <w:lang w:eastAsia="en-GB"/>
        </w:rPr>
        <w:t xml:space="preserve"> indicates whether the SMF shall instruct the UPF to let a packet identified by the PCC rule pass through (gate is open) to discard the packet (gate is closed).</w:t>
      </w:r>
    </w:p>
    <w:p w14:paraId="57AD66B7" w14:textId="77777777" w:rsidR="003445E4" w:rsidRPr="003445E4" w:rsidRDefault="003445E4" w:rsidP="003445E4">
      <w:pPr>
        <w:keepLines/>
        <w:overflowPunct w:val="0"/>
        <w:autoSpaceDE w:val="0"/>
        <w:autoSpaceDN w:val="0"/>
        <w:adjustRightInd w:val="0"/>
        <w:ind w:left="1135" w:hanging="851"/>
        <w:textAlignment w:val="baseline"/>
        <w:rPr>
          <w:rFonts w:eastAsia="等线"/>
          <w:lang w:eastAsia="en-GB"/>
        </w:rPr>
      </w:pPr>
      <w:r w:rsidRPr="003445E4">
        <w:rPr>
          <w:rFonts w:eastAsia="等线"/>
          <w:lang w:eastAsia="en-GB"/>
        </w:rPr>
        <w:t>NOTE 8:</w:t>
      </w:r>
      <w:r w:rsidRPr="003445E4">
        <w:rPr>
          <w:rFonts w:eastAsia="等线"/>
          <w:lang w:eastAsia="en-GB"/>
        </w:rPr>
        <w:tab/>
        <w:t>A packet, matching a PCC Rule with an open gate, may be discarded due to credit management reasons.</w:t>
      </w:r>
    </w:p>
    <w:p w14:paraId="324A4F3A"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5G QoS Identifier</w:t>
      </w:r>
      <w:r w:rsidRPr="003445E4">
        <w:rPr>
          <w:rFonts w:eastAsia="等线"/>
          <w:lang w:eastAsia="en-GB"/>
        </w:rPr>
        <w:t>, 5QI, represents the QoS parameters for the service data flow. The 5G QoS identifier is scalar and accommodates the need for differentiating QoS in both 3GPP and non-3GPP access type.</w:t>
      </w:r>
    </w:p>
    <w:p w14:paraId="67CE2841"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bitrates indicate the authorized bitrates at the IP packet level of the SDF, </w:t>
      </w:r>
      <w:proofErr w:type="gramStart"/>
      <w:r w:rsidRPr="003445E4">
        <w:rPr>
          <w:rFonts w:eastAsia="等线"/>
          <w:lang w:eastAsia="en-GB"/>
        </w:rPr>
        <w:t>i.e.</w:t>
      </w:r>
      <w:proofErr w:type="gramEnd"/>
      <w:r w:rsidRPr="003445E4">
        <w:rPr>
          <w:rFonts w:eastAsia="等线"/>
          <w:lang w:eastAsia="en-GB"/>
        </w:rPr>
        <w:t xml:space="preserve"> the bitrates of the IP packets before any access specific compression or encapsulation.</w:t>
      </w:r>
    </w:p>
    <w:p w14:paraId="6AEB2AB0"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UL maximum-bitrate</w:t>
      </w:r>
      <w:r w:rsidRPr="003445E4">
        <w:rPr>
          <w:rFonts w:eastAsia="等线"/>
          <w:lang w:eastAsia="en-GB"/>
        </w:rPr>
        <w:t xml:space="preserve"> indicates the authorized maximum bitrate for the uplink component of the service data flow.</w:t>
      </w:r>
    </w:p>
    <w:p w14:paraId="5AD1A36A"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DL maximum-bitrate</w:t>
      </w:r>
      <w:r w:rsidRPr="003445E4">
        <w:rPr>
          <w:rFonts w:eastAsia="等线"/>
          <w:lang w:eastAsia="en-GB"/>
        </w:rPr>
        <w:t xml:space="preserve"> indicates the authorized maximum bitrate for the downlink component of the service data flow.</w:t>
      </w:r>
    </w:p>
    <w:p w14:paraId="3776EE8D"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 xml:space="preserve">UL </w:t>
      </w:r>
      <w:proofErr w:type="gramStart"/>
      <w:r w:rsidRPr="003445E4">
        <w:rPr>
          <w:rFonts w:eastAsia="等线"/>
          <w:i/>
          <w:lang w:eastAsia="en-GB"/>
        </w:rPr>
        <w:t>guaranteed-bitrate</w:t>
      </w:r>
      <w:proofErr w:type="gramEnd"/>
      <w:r w:rsidRPr="003445E4">
        <w:rPr>
          <w:rFonts w:eastAsia="等线"/>
          <w:lang w:eastAsia="en-GB"/>
        </w:rPr>
        <w:t xml:space="preserve"> indicates the authorized guaranteed bitrate for the uplink component of the service data flow.</w:t>
      </w:r>
    </w:p>
    <w:p w14:paraId="68AA7747"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 xml:space="preserve">DL </w:t>
      </w:r>
      <w:proofErr w:type="gramStart"/>
      <w:r w:rsidRPr="003445E4">
        <w:rPr>
          <w:rFonts w:eastAsia="等线"/>
          <w:i/>
          <w:lang w:eastAsia="en-GB"/>
        </w:rPr>
        <w:t>guaranteed-bitrate</w:t>
      </w:r>
      <w:proofErr w:type="gramEnd"/>
      <w:r w:rsidRPr="003445E4">
        <w:rPr>
          <w:rFonts w:eastAsia="等线"/>
          <w:lang w:eastAsia="en-GB"/>
        </w:rPr>
        <w:t xml:space="preserve"> indicates the authorized guaranteed bitrate for the downlink component of the service data flow.</w:t>
      </w:r>
    </w:p>
    <w:p w14:paraId="6EAED9BF"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The 'Maximum bitrate' is used for enforcement of the maximum bit rate that the SDF may consume, while the 'Guaranteed bitrate' is used by the SMF to determine resource allocation demands.</w:t>
      </w:r>
    </w:p>
    <w:p w14:paraId="44E4775D"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UL sharing indication</w:t>
      </w:r>
      <w:r w:rsidRPr="003445E4">
        <w:rPr>
          <w:rFonts w:eastAsia="等线"/>
          <w:lang w:eastAsia="en-GB"/>
        </w:rPr>
        <w:t xml:space="preserve"> indicates that resource sharing in uplink direction for service data flows with the same value in their PCC rule shall be applied by the SMF as described in clause 6.2.2.4.</w:t>
      </w:r>
    </w:p>
    <w:p w14:paraId="0BC3F1BF"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DL sharing indication</w:t>
      </w:r>
      <w:r w:rsidRPr="003445E4">
        <w:rPr>
          <w:rFonts w:eastAsia="等线"/>
          <w:lang w:eastAsia="en-GB"/>
        </w:rPr>
        <w:t xml:space="preserve"> indicates that resource sharing in downlink direction for service data flows with the same value in their PCC rule shall be applied by the SMF as described in clause 6.2.2.4.</w:t>
      </w:r>
    </w:p>
    <w:p w14:paraId="771DE062"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Allocation and Retention Priority</w:t>
      </w:r>
      <w:r w:rsidRPr="003445E4">
        <w:rPr>
          <w:rFonts w:eastAsia="等线"/>
          <w:lang w:eastAsia="en-GB"/>
        </w:rPr>
        <w:t xml:space="preserve"> indicates the allocation, </w:t>
      </w:r>
      <w:proofErr w:type="gramStart"/>
      <w:r w:rsidRPr="003445E4">
        <w:rPr>
          <w:rFonts w:eastAsia="等线"/>
          <w:lang w:eastAsia="en-GB"/>
        </w:rPr>
        <w:t>retention</w:t>
      </w:r>
      <w:proofErr w:type="gramEnd"/>
      <w:r w:rsidRPr="003445E4">
        <w:rPr>
          <w:rFonts w:eastAsia="等线"/>
          <w:lang w:eastAsia="en-GB"/>
        </w:rPr>
        <w:t xml:space="preserve"> and priority of the service data flow. The ARP contains information about the priority level, the pre-emption </w:t>
      </w:r>
      <w:proofErr w:type="gramStart"/>
      <w:r w:rsidRPr="003445E4">
        <w:rPr>
          <w:rFonts w:eastAsia="等线"/>
          <w:lang w:eastAsia="en-GB"/>
        </w:rPr>
        <w:t>capability</w:t>
      </w:r>
      <w:proofErr w:type="gramEnd"/>
      <w:r w:rsidRPr="003445E4">
        <w:rPr>
          <w:rFonts w:eastAsia="等线"/>
          <w:lang w:eastAsia="en-GB"/>
        </w:rPr>
        <w:t xml:space="preserve"> and the pre-emption vulnerability. The Allocation and Retention Priority resolves conflicts of demands for network resources.</w:t>
      </w:r>
    </w:p>
    <w:p w14:paraId="5036120D"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Priority Level</w:t>
      </w:r>
      <w:r w:rsidRPr="003445E4">
        <w:rPr>
          <w:rFonts w:eastAsia="等线"/>
          <w:lang w:eastAsia="en-GB"/>
        </w:rPr>
        <w:t xml:space="preserve"> is signalled together with the 5QI to the (R)AN and UPF, only when a value different from the standardized value in the </w:t>
      </w:r>
      <w:r w:rsidRPr="003445E4">
        <w:rPr>
          <w:rFonts w:eastAsia="等线"/>
          <w:noProof/>
          <w:lang w:eastAsia="en-GB"/>
        </w:rPr>
        <w:t>QoS</w:t>
      </w:r>
      <w:r w:rsidRPr="003445E4">
        <w:rPr>
          <w:rFonts w:eastAsia="等线"/>
          <w:lang w:eastAsia="en-GB"/>
        </w:rPr>
        <w:t xml:space="preserve"> characteristics Table 5.7.4-1 in TS 23.501 [2] is required.</w:t>
      </w:r>
    </w:p>
    <w:p w14:paraId="455F5FB4"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Averaging Window</w:t>
      </w:r>
      <w:r w:rsidRPr="003445E4">
        <w:rPr>
          <w:rFonts w:eastAsia="等线"/>
          <w:lang w:eastAsia="en-GB"/>
        </w:rPr>
        <w:t xml:space="preserve"> is signalled together with the 5QI to the (R)AN and UPF, only when a value different from the standardized value in the </w:t>
      </w:r>
      <w:r w:rsidRPr="003445E4">
        <w:rPr>
          <w:rFonts w:eastAsia="等线"/>
          <w:noProof/>
          <w:lang w:eastAsia="en-GB"/>
        </w:rPr>
        <w:t>QoS</w:t>
      </w:r>
      <w:r w:rsidRPr="003445E4">
        <w:rPr>
          <w:rFonts w:eastAsia="等线"/>
          <w:lang w:eastAsia="en-GB"/>
        </w:rPr>
        <w:t xml:space="preserve"> characteristics Table 5.7.4-1 in TS 23.501 [2] is required.</w:t>
      </w:r>
    </w:p>
    <w:p w14:paraId="76E75434"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Maximum Data Burst Volume</w:t>
      </w:r>
      <w:r w:rsidRPr="003445E4">
        <w:rPr>
          <w:rFonts w:eastAsia="等线"/>
          <w:lang w:eastAsia="en-GB"/>
        </w:rPr>
        <w:t xml:space="preserve"> is signalled together with the 5QI to the (R)AN, only when a value different from the standardized value in the </w:t>
      </w:r>
      <w:r w:rsidRPr="003445E4">
        <w:rPr>
          <w:rFonts w:eastAsia="等线"/>
          <w:noProof/>
          <w:lang w:eastAsia="en-GB"/>
        </w:rPr>
        <w:t>QoS</w:t>
      </w:r>
      <w:r w:rsidRPr="003445E4">
        <w:rPr>
          <w:rFonts w:eastAsia="等线"/>
          <w:lang w:eastAsia="en-GB"/>
        </w:rPr>
        <w:t xml:space="preserve"> characteristics Table 5.7.4-1 in TS 23.501 [2] is required.</w:t>
      </w:r>
    </w:p>
    <w:p w14:paraId="23964A99"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lastRenderedPageBreak/>
        <w:t xml:space="preserve">The </w:t>
      </w:r>
      <w:r w:rsidRPr="003445E4">
        <w:rPr>
          <w:rFonts w:eastAsia="等线"/>
          <w:i/>
          <w:lang w:eastAsia="en-GB"/>
        </w:rPr>
        <w:t>Bind to QoS Flow associated with the default QoS rule</w:t>
      </w:r>
      <w:r w:rsidRPr="003445E4">
        <w:rPr>
          <w:rFonts w:eastAsia="等线"/>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57B8A539"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Bind to QoS Flow associated with the default QoS rule and apply PCC rule parameters</w:t>
      </w:r>
      <w:r w:rsidRPr="003445E4">
        <w:rPr>
          <w:rFonts w:eastAsia="等线"/>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1A76D26" w14:textId="77777777" w:rsidR="003445E4" w:rsidRPr="003445E4" w:rsidRDefault="003445E4" w:rsidP="003445E4">
      <w:pPr>
        <w:keepLines/>
        <w:overflowPunct w:val="0"/>
        <w:autoSpaceDE w:val="0"/>
        <w:autoSpaceDN w:val="0"/>
        <w:adjustRightInd w:val="0"/>
        <w:ind w:left="1135" w:hanging="851"/>
        <w:textAlignment w:val="baseline"/>
        <w:rPr>
          <w:rFonts w:eastAsia="等线"/>
          <w:lang w:eastAsia="en-GB"/>
        </w:rPr>
      </w:pPr>
      <w:r w:rsidRPr="003445E4">
        <w:rPr>
          <w:rFonts w:eastAsia="等线"/>
          <w:lang w:eastAsia="en-GB"/>
        </w:rPr>
        <w:t>NOTE 9:</w:t>
      </w:r>
      <w:r w:rsidRPr="003445E4">
        <w:rPr>
          <w:rFonts w:eastAsia="等线"/>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F1324CB"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 xml:space="preserve">QoS Notification Control, </w:t>
      </w:r>
      <w:r w:rsidRPr="003445E4">
        <w:rPr>
          <w:rFonts w:eastAsia="等线"/>
          <w:lang w:eastAsia="en-GB"/>
        </w:rPr>
        <w:t>QNC</w:t>
      </w:r>
      <w:r w:rsidRPr="003445E4">
        <w:rPr>
          <w:rFonts w:eastAsia="等线"/>
          <w:i/>
          <w:lang w:eastAsia="en-GB"/>
        </w:rPr>
        <w:t>,</w:t>
      </w:r>
      <w:r w:rsidRPr="003445E4">
        <w:rPr>
          <w:rFonts w:eastAsia="等线"/>
          <w:lang w:eastAsia="en-GB"/>
        </w:rPr>
        <w:t xml:space="preserve"> indicates whether notifications are requested from the access network (</w:t>
      </w:r>
      <w:proofErr w:type="gramStart"/>
      <w:r w:rsidRPr="003445E4">
        <w:rPr>
          <w:rFonts w:eastAsia="等线"/>
          <w:lang w:eastAsia="en-GB"/>
        </w:rPr>
        <w:t>i.e.</w:t>
      </w:r>
      <w:proofErr w:type="gramEnd"/>
      <w:r w:rsidRPr="003445E4">
        <w:rPr>
          <w:rFonts w:eastAsia="等线"/>
          <w:lang w:eastAsia="en-GB"/>
        </w:rPr>
        <w:t xml:space="preserve"> 3GPP RAN) </w:t>
      </w:r>
      <w:r w:rsidRPr="003445E4">
        <w:rPr>
          <w:rFonts w:eastAsia="等线"/>
          <w:lang w:eastAsia="zh-CN"/>
        </w:rPr>
        <w:t>when</w:t>
      </w:r>
      <w:r w:rsidRPr="003445E4">
        <w:rPr>
          <w:rFonts w:eastAsia="等线"/>
          <w:lang w:eastAsia="en-GB"/>
        </w:rPr>
        <w:t xml:space="preserve"> the </w:t>
      </w:r>
      <w:r w:rsidRPr="003445E4">
        <w:rPr>
          <w:rFonts w:eastAsia="等线"/>
          <w:lang w:eastAsia="zh-CN"/>
        </w:rPr>
        <w:t>GFBR</w:t>
      </w:r>
      <w:r w:rsidRPr="003445E4">
        <w:rPr>
          <w:rFonts w:eastAsia="等线"/>
          <w:lang w:eastAsia="en-GB"/>
        </w:rPr>
        <w:t xml:space="preserve"> can no longer (or can again) be guaranteed for a QoS Flow during the lifetime of the QoS Flow. If it is set and the GFBR can no longer</w:t>
      </w:r>
      <w:r w:rsidRPr="003445E4" w:rsidDel="000B700E">
        <w:rPr>
          <w:rFonts w:eastAsia="等线"/>
          <w:lang w:eastAsia="en-GB"/>
        </w:rPr>
        <w:t xml:space="preserve"> </w:t>
      </w:r>
      <w:r w:rsidRPr="003445E4">
        <w:rPr>
          <w:rFonts w:eastAsia="等线"/>
          <w:lang w:eastAsia="en-GB"/>
        </w:rPr>
        <w:t>(or can again) be guaranteed, the access network (</w:t>
      </w:r>
      <w:proofErr w:type="gramStart"/>
      <w:r w:rsidRPr="003445E4">
        <w:rPr>
          <w:rFonts w:eastAsia="等线"/>
          <w:lang w:eastAsia="en-GB"/>
        </w:rPr>
        <w:t>i.e.</w:t>
      </w:r>
      <w:proofErr w:type="gramEnd"/>
      <w:r w:rsidRPr="003445E4">
        <w:rPr>
          <w:rFonts w:eastAsia="等线"/>
          <w:lang w:eastAsia="en-GB"/>
        </w:rPr>
        <w:t xml:space="preserve"> 3GPP RAN) sends a notification towards the SMF, which then notifies the PCF.</w:t>
      </w:r>
    </w:p>
    <w:p w14:paraId="4C775F5B"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szCs w:val="18"/>
          <w:lang w:eastAsia="zh-CN"/>
        </w:rPr>
        <w:t xml:space="preserve">The </w:t>
      </w:r>
      <w:proofErr w:type="gramStart"/>
      <w:r w:rsidRPr="003445E4">
        <w:rPr>
          <w:rFonts w:eastAsia="等线"/>
          <w:i/>
          <w:lang w:eastAsia="en-GB"/>
        </w:rPr>
        <w:t>Disable</w:t>
      </w:r>
      <w:proofErr w:type="gramEnd"/>
      <w:r w:rsidRPr="003445E4">
        <w:rPr>
          <w:rFonts w:eastAsia="等线"/>
          <w:i/>
          <w:lang w:eastAsia="en-GB"/>
        </w:rPr>
        <w:t xml:space="preserve"> UE notifications at changes related to Alternative QoS Profiles</w:t>
      </w:r>
      <w:r w:rsidRPr="003445E4" w:rsidDel="002950D1">
        <w:rPr>
          <w:rFonts w:eastAsia="等线"/>
          <w:i/>
          <w:lang w:eastAsia="en-GB"/>
        </w:rPr>
        <w:t xml:space="preserve"> </w:t>
      </w:r>
      <w:r w:rsidRPr="003445E4">
        <w:rPr>
          <w:rFonts w:eastAsia="等线"/>
          <w:iCs/>
          <w:lang w:eastAsia="en-GB"/>
        </w:rPr>
        <w:t xml:space="preserve">parameter indicates to </w:t>
      </w:r>
      <w:r w:rsidRPr="003445E4">
        <w:rPr>
          <w:lang w:eastAsia="zh-CN"/>
        </w:rPr>
        <w:t xml:space="preserve">disable QoS Flow parameters signalling to </w:t>
      </w:r>
      <w:r w:rsidRPr="003445E4">
        <w:rPr>
          <w:rFonts w:eastAsia="等线"/>
          <w:iCs/>
          <w:lang w:eastAsia="en-GB"/>
        </w:rPr>
        <w:t>the UE when the SMF is notified by the NG-RAN of changes in the fulfilled QoS situation. The fulfilled situation is either the QoS profile or an Alternative QoS Profile.</w:t>
      </w:r>
    </w:p>
    <w:p w14:paraId="1A91F735" w14:textId="77777777" w:rsidR="003445E4" w:rsidRPr="003445E4" w:rsidRDefault="003445E4" w:rsidP="003445E4">
      <w:pPr>
        <w:overflowPunct w:val="0"/>
        <w:autoSpaceDE w:val="0"/>
        <w:autoSpaceDN w:val="0"/>
        <w:adjustRightInd w:val="0"/>
        <w:textAlignment w:val="baseline"/>
        <w:rPr>
          <w:rFonts w:eastAsia="等线"/>
          <w:lang w:eastAsia="zh-CN"/>
        </w:rPr>
      </w:pPr>
      <w:r w:rsidRPr="003445E4">
        <w:rPr>
          <w:rFonts w:eastAsia="等线"/>
          <w:lang w:eastAsia="zh-CN"/>
        </w:rPr>
        <w:t xml:space="preserve">The </w:t>
      </w:r>
      <w:r w:rsidRPr="003445E4">
        <w:rPr>
          <w:rFonts w:eastAsia="等线"/>
          <w:i/>
          <w:iCs/>
          <w:lang w:eastAsia="zh-CN"/>
        </w:rPr>
        <w:t>Precedence for TFT packet filter allocation</w:t>
      </w:r>
      <w:r w:rsidRPr="003445E4">
        <w:rPr>
          <w:rFonts w:eastAsia="等线"/>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CC57B3A" w14:textId="77777777" w:rsidR="003445E4" w:rsidRPr="003445E4" w:rsidRDefault="003445E4" w:rsidP="003445E4">
      <w:pPr>
        <w:keepLines/>
        <w:overflowPunct w:val="0"/>
        <w:autoSpaceDE w:val="0"/>
        <w:autoSpaceDN w:val="0"/>
        <w:adjustRightInd w:val="0"/>
        <w:ind w:left="1135" w:hanging="851"/>
        <w:textAlignment w:val="baseline"/>
        <w:rPr>
          <w:rFonts w:eastAsia="等线"/>
          <w:lang w:eastAsia="zh-CN"/>
        </w:rPr>
      </w:pPr>
      <w:r w:rsidRPr="003445E4">
        <w:rPr>
          <w:rFonts w:eastAsia="等线"/>
          <w:lang w:eastAsia="zh-CN"/>
        </w:rPr>
        <w:t>NOTE 10:</w:t>
      </w:r>
      <w:r w:rsidRPr="003445E4">
        <w:rPr>
          <w:rFonts w:eastAsia="等线"/>
          <w:lang w:eastAsia="zh-CN"/>
        </w:rPr>
        <w:tab/>
        <w:t>PCF can know that interworking with EPS with N26 is supported based on DNN and S-NSSAI of the PDU Session.</w:t>
      </w:r>
    </w:p>
    <w:p w14:paraId="6F154B24" w14:textId="77777777" w:rsidR="003445E4" w:rsidRPr="003445E4" w:rsidRDefault="003445E4" w:rsidP="003445E4">
      <w:pPr>
        <w:overflowPunct w:val="0"/>
        <w:autoSpaceDE w:val="0"/>
        <w:autoSpaceDN w:val="0"/>
        <w:adjustRightInd w:val="0"/>
        <w:textAlignment w:val="baseline"/>
        <w:rPr>
          <w:rFonts w:eastAsia="等线"/>
          <w:lang w:eastAsia="zh-CN"/>
        </w:rPr>
      </w:pPr>
      <w:r w:rsidRPr="003445E4">
        <w:rPr>
          <w:rFonts w:eastAsia="等线"/>
          <w:lang w:eastAsia="zh-CN"/>
        </w:rPr>
        <w:t xml:space="preserve">The </w:t>
      </w:r>
      <w:r w:rsidRPr="003445E4">
        <w:rPr>
          <w:rFonts w:eastAsia="等线"/>
          <w:i/>
          <w:lang w:eastAsia="zh-CN"/>
        </w:rPr>
        <w:t xml:space="preserve">Reflective QoS Control </w:t>
      </w:r>
      <w:r w:rsidRPr="003445E4">
        <w:rPr>
          <w:rFonts w:eastAsia="等线"/>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445E4">
        <w:rPr>
          <w:rFonts w:eastAsia="等线"/>
          <w:lang w:eastAsia="en-GB"/>
        </w:rPr>
        <w:t>of</w:t>
      </w:r>
      <w:r w:rsidRPr="003445E4">
        <w:rPr>
          <w:rFonts w:eastAsia="等线"/>
          <w:lang w:eastAsia="zh-CN"/>
        </w:rPr>
        <w:t xml:space="preserve"> TS 23.501 [2].</w:t>
      </w:r>
    </w:p>
    <w:p w14:paraId="1EF093A6" w14:textId="77777777" w:rsidR="003445E4" w:rsidRPr="003445E4" w:rsidRDefault="003445E4" w:rsidP="003445E4">
      <w:pPr>
        <w:keepLines/>
        <w:overflowPunct w:val="0"/>
        <w:autoSpaceDE w:val="0"/>
        <w:autoSpaceDN w:val="0"/>
        <w:adjustRightInd w:val="0"/>
        <w:ind w:left="1135" w:hanging="851"/>
        <w:textAlignment w:val="baseline"/>
        <w:rPr>
          <w:lang w:eastAsia="en-GB"/>
        </w:rPr>
      </w:pPr>
      <w:r w:rsidRPr="003445E4">
        <w:rPr>
          <w:lang w:eastAsia="en-GB"/>
        </w:rPr>
        <w:t>NOTE 11:</w:t>
      </w:r>
      <w:r w:rsidRPr="003445E4">
        <w:rPr>
          <w:lang w:eastAsia="en-GB"/>
        </w:rPr>
        <w:tab/>
        <w:t xml:space="preserve">While the UE applies a standardized value for the precedence of all UE derived QoS rules, PCC rules require different precedence values and PCF configuration </w:t>
      </w:r>
      <w:proofErr w:type="gramStart"/>
      <w:r w:rsidRPr="003445E4">
        <w:rPr>
          <w:lang w:eastAsia="en-GB"/>
        </w:rPr>
        <w:t>has to</w:t>
      </w:r>
      <w:proofErr w:type="gramEnd"/>
      <w:r w:rsidRPr="003445E4">
        <w:rPr>
          <w:lang w:eastAsia="en-GB"/>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E5D0C9E" w14:textId="77777777" w:rsidR="003445E4" w:rsidRPr="003445E4" w:rsidRDefault="003445E4" w:rsidP="003445E4">
      <w:pPr>
        <w:overflowPunct w:val="0"/>
        <w:autoSpaceDE w:val="0"/>
        <w:autoSpaceDN w:val="0"/>
        <w:adjustRightInd w:val="0"/>
        <w:textAlignment w:val="baseline"/>
        <w:rPr>
          <w:rFonts w:eastAsia="等线"/>
          <w:lang w:eastAsia="zh-CN"/>
        </w:rPr>
      </w:pPr>
      <w:r w:rsidRPr="003445E4">
        <w:rPr>
          <w:rFonts w:eastAsia="等线"/>
          <w:lang w:eastAsia="zh-CN"/>
        </w:rPr>
        <w:t xml:space="preserve">The </w:t>
      </w:r>
      <w:r w:rsidRPr="003445E4">
        <w:rPr>
          <w:rFonts w:eastAsia="等线"/>
          <w:i/>
          <w:lang w:eastAsia="zh-CN"/>
        </w:rPr>
        <w:t>Reflective QoS Control</w:t>
      </w:r>
      <w:r w:rsidRPr="003445E4">
        <w:rPr>
          <w:rFonts w:eastAsia="等线"/>
          <w:lang w:eastAsia="zh-CN"/>
        </w:rPr>
        <w:t xml:space="preserve"> parameter shall not be used for the PCC rule with match-all SDF template. If PCC rule with match-all SDF template is present, the </w:t>
      </w:r>
      <w:r w:rsidRPr="003445E4">
        <w:rPr>
          <w:rFonts w:eastAsia="等线"/>
          <w:i/>
          <w:lang w:eastAsia="zh-CN"/>
        </w:rPr>
        <w:t>Reflective QoS Control</w:t>
      </w:r>
      <w:r w:rsidRPr="003445E4">
        <w:rPr>
          <w:rFonts w:eastAsia="等线"/>
          <w:lang w:eastAsia="zh-CN"/>
        </w:rPr>
        <w:t xml:space="preserve"> parameter shall not be used for PCC rules which contain the </w:t>
      </w:r>
      <w:r w:rsidRPr="003445E4">
        <w:rPr>
          <w:rFonts w:eastAsia="等线"/>
          <w:i/>
          <w:lang w:eastAsia="zh-CN"/>
        </w:rPr>
        <w:t>Bind to QoS Flow of the default QoS rule</w:t>
      </w:r>
      <w:r w:rsidRPr="003445E4">
        <w:rPr>
          <w:rFonts w:eastAsia="等线"/>
          <w:lang w:eastAsia="zh-CN"/>
        </w:rPr>
        <w:t xml:space="preserve"> parameter, either.</w:t>
      </w:r>
    </w:p>
    <w:p w14:paraId="22B9BD8D"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N6-LAN Traffic Steering Enforcement Control</w:t>
      </w:r>
      <w:r w:rsidRPr="003445E4">
        <w:rPr>
          <w:rFonts w:eastAsia="等线"/>
          <w:lang w:eastAsia="en-GB"/>
        </w:rPr>
        <w:t xml:space="preserve"> contains </w:t>
      </w:r>
      <w:r w:rsidRPr="003445E4">
        <w:rPr>
          <w:rFonts w:eastAsia="等线"/>
          <w:i/>
          <w:lang w:eastAsia="en-GB"/>
        </w:rPr>
        <w:t>Traffic steering policy identifier(s)</w:t>
      </w:r>
      <w:r w:rsidRPr="003445E4">
        <w:rPr>
          <w:rFonts w:eastAsia="等线"/>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4AA98DE2"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iCs/>
          <w:lang w:eastAsia="en-GB"/>
        </w:rPr>
        <w:t>ECN marking for L4S</w:t>
      </w:r>
      <w:r w:rsidRPr="003445E4">
        <w:rPr>
          <w:rFonts w:eastAsia="等线"/>
          <w:lang w:eastAsia="en-GB"/>
        </w:rPr>
        <w:t xml:space="preserve"> indicates that the service data flow supports ECN marking for L4S to be performed.</w:t>
      </w:r>
    </w:p>
    <w:p w14:paraId="65B4F1C3"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The access network information reporting parameters (</w:t>
      </w:r>
      <w:r w:rsidRPr="003445E4">
        <w:rPr>
          <w:rFonts w:eastAsia="等线"/>
          <w:i/>
          <w:lang w:eastAsia="en-GB"/>
        </w:rPr>
        <w:t>User Location Report</w:t>
      </w:r>
      <w:r w:rsidRPr="003445E4">
        <w:rPr>
          <w:rFonts w:eastAsia="等线"/>
          <w:lang w:eastAsia="en-GB"/>
        </w:rPr>
        <w:t xml:space="preserve">, </w:t>
      </w:r>
      <w:r w:rsidRPr="003445E4">
        <w:rPr>
          <w:rFonts w:eastAsia="等线"/>
          <w:i/>
          <w:lang w:eastAsia="en-GB"/>
        </w:rPr>
        <w:t>UE Timezone Report</w:t>
      </w:r>
      <w:r w:rsidRPr="003445E4">
        <w:rPr>
          <w:rFonts w:eastAsia="等线"/>
          <w:lang w:eastAsia="en-GB"/>
        </w:rPr>
        <w:t xml:space="preserve">) instruct the SMF about what information to forward to the PCF when the PCC rule is activated, </w:t>
      </w:r>
      <w:proofErr w:type="gramStart"/>
      <w:r w:rsidRPr="003445E4">
        <w:rPr>
          <w:rFonts w:eastAsia="等线"/>
          <w:lang w:eastAsia="en-GB"/>
        </w:rPr>
        <w:t>modified</w:t>
      </w:r>
      <w:proofErr w:type="gramEnd"/>
      <w:r w:rsidRPr="003445E4">
        <w:rPr>
          <w:rFonts w:eastAsia="等线"/>
          <w:lang w:eastAsia="en-GB"/>
        </w:rPr>
        <w:t xml:space="preserve"> or removed.</w:t>
      </w:r>
    </w:p>
    <w:p w14:paraId="69ABBDCC"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Monitoring Key</w:t>
      </w:r>
      <w:r w:rsidRPr="003445E4">
        <w:rPr>
          <w:rFonts w:eastAsia="等线"/>
          <w:lang w:eastAsia="en-GB"/>
        </w:rPr>
        <w:t xml:space="preserve"> is the reference to a resource threshold. Any number of PCC Rules may share the same monitoring key value. The monitoring key values for each service shall be operator configurable.</w:t>
      </w:r>
    </w:p>
    <w:p w14:paraId="7C9D33E4"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Indication of exclusion from session level monitoring</w:t>
      </w:r>
      <w:r w:rsidRPr="003445E4">
        <w:rPr>
          <w:rFonts w:eastAsia="等线"/>
          <w:lang w:eastAsia="en-GB"/>
        </w:rPr>
        <w:t xml:space="preserve"> indicates that the service data flow shall be excluded from the PDU Session usage monitoring.</w:t>
      </w:r>
    </w:p>
    <w:p w14:paraId="35DCAA8A" w14:textId="77777777" w:rsidR="003445E4" w:rsidRPr="003445E4" w:rsidRDefault="003445E4" w:rsidP="003445E4">
      <w:pPr>
        <w:overflowPunct w:val="0"/>
        <w:autoSpaceDE w:val="0"/>
        <w:autoSpaceDN w:val="0"/>
        <w:adjustRightInd w:val="0"/>
        <w:textAlignment w:val="baseline"/>
        <w:rPr>
          <w:rFonts w:eastAsia="等线"/>
          <w:i/>
          <w:lang w:eastAsia="en-GB"/>
        </w:rPr>
      </w:pPr>
      <w:r w:rsidRPr="003445E4">
        <w:rPr>
          <w:rFonts w:eastAsia="等线"/>
          <w:lang w:eastAsia="en-GB"/>
        </w:rPr>
        <w:t>The</w:t>
      </w:r>
      <w:r w:rsidRPr="003445E4">
        <w:rPr>
          <w:rFonts w:eastAsia="等线"/>
          <w:i/>
          <w:lang w:eastAsia="en-GB"/>
        </w:rPr>
        <w:t xml:space="preserve"> Application Function influence on traffic routing Enforcement Control</w:t>
      </w:r>
      <w:r w:rsidRPr="003445E4">
        <w:rPr>
          <w:rFonts w:eastAsia="等线"/>
          <w:lang w:eastAsia="en-GB"/>
        </w:rPr>
        <w:t xml:space="preserve"> may contain:</w:t>
      </w:r>
    </w:p>
    <w:p w14:paraId="6D873B95" w14:textId="77777777" w:rsidR="003445E4" w:rsidRPr="003445E4" w:rsidRDefault="003445E4" w:rsidP="003445E4">
      <w:pPr>
        <w:overflowPunct w:val="0"/>
        <w:autoSpaceDE w:val="0"/>
        <w:autoSpaceDN w:val="0"/>
        <w:adjustRightInd w:val="0"/>
        <w:ind w:left="568" w:hanging="284"/>
        <w:textAlignment w:val="baseline"/>
        <w:rPr>
          <w:rFonts w:eastAsia="等线"/>
          <w:lang w:eastAsia="en-GB"/>
        </w:rPr>
      </w:pPr>
      <w:r w:rsidRPr="003445E4">
        <w:rPr>
          <w:rFonts w:eastAsia="等线"/>
          <w:i/>
          <w:lang w:eastAsia="en-GB"/>
        </w:rPr>
        <w:lastRenderedPageBreak/>
        <w:t>-</w:t>
      </w:r>
      <w:r w:rsidRPr="003445E4">
        <w:rPr>
          <w:rFonts w:eastAsia="等线"/>
          <w:i/>
          <w:lang w:eastAsia="en-GB"/>
        </w:rPr>
        <w:tab/>
        <w:t>a set of DNAI(s)</w:t>
      </w:r>
      <w:r w:rsidRPr="003445E4">
        <w:rPr>
          <w:rFonts w:eastAsia="等线"/>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7805BFF5" w14:textId="77777777" w:rsidR="003445E4" w:rsidRPr="003445E4" w:rsidRDefault="003445E4" w:rsidP="003445E4">
      <w:pPr>
        <w:overflowPunct w:val="0"/>
        <w:autoSpaceDE w:val="0"/>
        <w:autoSpaceDN w:val="0"/>
        <w:adjustRightInd w:val="0"/>
        <w:ind w:left="568" w:hanging="284"/>
        <w:textAlignment w:val="baseline"/>
        <w:rPr>
          <w:rFonts w:eastAsia="等线"/>
          <w:lang w:eastAsia="en-GB"/>
        </w:rPr>
      </w:pPr>
      <w:r w:rsidRPr="003445E4">
        <w:rPr>
          <w:rFonts w:eastAsia="等线"/>
          <w:lang w:eastAsia="en-GB"/>
        </w:rPr>
        <w:t>-</w:t>
      </w:r>
      <w:r w:rsidRPr="003445E4">
        <w:rPr>
          <w:rFonts w:eastAsia="等线"/>
          <w:lang w:eastAsia="en-GB"/>
        </w:rPr>
        <w:tab/>
        <w:t xml:space="preserve">an </w:t>
      </w:r>
      <w:r w:rsidRPr="003445E4">
        <w:rPr>
          <w:rFonts w:eastAsia="等线"/>
          <w:i/>
          <w:lang w:eastAsia="en-GB"/>
        </w:rPr>
        <w:t>AF subscription to UP change events</w:t>
      </w:r>
      <w:r w:rsidRPr="003445E4">
        <w:rPr>
          <w:rFonts w:eastAsia="等线"/>
          <w:lang w:eastAsia="en-GB"/>
        </w:rPr>
        <w:t xml:space="preserve"> parameter which contains subscription information defined in clause 5.2.8.3 of TS 23.502 [3] for the change of UP path Event Id i.e. an </w:t>
      </w:r>
      <w:r w:rsidRPr="003445E4">
        <w:rPr>
          <w:rFonts w:eastAsia="等线"/>
          <w:i/>
          <w:lang w:eastAsia="en-GB"/>
        </w:rPr>
        <w:t>Indication of early and/or late notification</w:t>
      </w:r>
      <w:r w:rsidRPr="003445E4">
        <w:rPr>
          <w:rFonts w:eastAsia="等线"/>
          <w:lang w:eastAsia="en-GB"/>
        </w:rPr>
        <w:t xml:space="preserve"> and information on where to provide the corresponding notifications (Notification Target Address + Notification Correlation ID as specified in</w:t>
      </w:r>
      <w:r w:rsidRPr="003445E4">
        <w:rPr>
          <w:rFonts w:eastAsia="等线"/>
          <w:lang w:eastAsia="zh-CN"/>
        </w:rPr>
        <w:t xml:space="preserve"> clause 4.15.1</w:t>
      </w:r>
      <w:r w:rsidRPr="003445E4">
        <w:rPr>
          <w:rFonts w:eastAsia="等线"/>
          <w:lang w:eastAsia="en-GB"/>
        </w:rPr>
        <w:t xml:space="preserve"> of</w:t>
      </w:r>
      <w:r w:rsidRPr="003445E4">
        <w:rPr>
          <w:rFonts w:eastAsia="等线"/>
          <w:lang w:eastAsia="zh-CN"/>
        </w:rPr>
        <w:t xml:space="preserve"> TS 23.502 [3]</w:t>
      </w:r>
      <w:r w:rsidRPr="003445E4">
        <w:rPr>
          <w:rFonts w:eastAsia="等线"/>
          <w:lang w:eastAsia="en-GB"/>
        </w:rPr>
        <w:t>) and optionally an indication of "AF acknowledgment to be expected" to the corresponding notifications as described in clause 5.6.7 of TS 23.501 [2].</w:t>
      </w:r>
    </w:p>
    <w:p w14:paraId="0FA20B86" w14:textId="77777777" w:rsidR="003445E4" w:rsidRPr="003445E4" w:rsidRDefault="003445E4" w:rsidP="003445E4">
      <w:pPr>
        <w:overflowPunct w:val="0"/>
        <w:autoSpaceDE w:val="0"/>
        <w:autoSpaceDN w:val="0"/>
        <w:adjustRightInd w:val="0"/>
        <w:ind w:left="568" w:hanging="284"/>
        <w:textAlignment w:val="baseline"/>
        <w:rPr>
          <w:rFonts w:eastAsia="等线"/>
          <w:lang w:eastAsia="en-GB"/>
        </w:rPr>
      </w:pPr>
      <w:r w:rsidRPr="003445E4">
        <w:rPr>
          <w:rFonts w:eastAsia="等线"/>
          <w:lang w:eastAsia="en-GB"/>
        </w:rPr>
        <w:t>-</w:t>
      </w:r>
      <w:r w:rsidRPr="003445E4">
        <w:rPr>
          <w:rFonts w:eastAsia="等线"/>
          <w:lang w:eastAsia="en-GB"/>
        </w:rPr>
        <w:tab/>
        <w:t xml:space="preserve">a </w:t>
      </w:r>
      <w:r w:rsidRPr="003445E4">
        <w:rPr>
          <w:rFonts w:eastAsia="等线"/>
          <w:i/>
          <w:iCs/>
          <w:lang w:eastAsia="en-GB"/>
        </w:rPr>
        <w:t>user plane latency requirements</w:t>
      </w:r>
      <w:r w:rsidRPr="003445E4">
        <w:rPr>
          <w:rFonts w:eastAsia="等线"/>
          <w:lang w:eastAsia="en-GB"/>
        </w:rPr>
        <w:t xml:space="preserve"> parameter which contains AF requested information on the requirements for user plane latency defined in TS 23.548 [33].</w:t>
      </w:r>
    </w:p>
    <w:p w14:paraId="56A0CE59" w14:textId="77777777" w:rsidR="003445E4" w:rsidRPr="003445E4" w:rsidRDefault="003445E4" w:rsidP="003445E4">
      <w:pPr>
        <w:overflowPunct w:val="0"/>
        <w:autoSpaceDE w:val="0"/>
        <w:autoSpaceDN w:val="0"/>
        <w:adjustRightInd w:val="0"/>
        <w:ind w:left="568" w:hanging="284"/>
        <w:textAlignment w:val="baseline"/>
        <w:rPr>
          <w:rFonts w:eastAsia="等线"/>
          <w:lang w:eastAsia="en-GB"/>
        </w:rPr>
      </w:pPr>
      <w:r w:rsidRPr="003445E4">
        <w:rPr>
          <w:rFonts w:eastAsia="等线"/>
          <w:lang w:eastAsia="en-GB"/>
        </w:rPr>
        <w:t>-</w:t>
      </w:r>
      <w:r w:rsidRPr="003445E4">
        <w:rPr>
          <w:rFonts w:eastAsia="等线"/>
          <w:lang w:eastAsia="en-GB"/>
        </w:rPr>
        <w:tab/>
        <w:t xml:space="preserve">an </w:t>
      </w:r>
      <w:r w:rsidRPr="003445E4">
        <w:rPr>
          <w:rFonts w:eastAsia="等线"/>
          <w:i/>
          <w:iCs/>
          <w:lang w:eastAsia="en-GB"/>
        </w:rPr>
        <w:t>indication for Simultaneous Connectivity at Edge Relocation</w:t>
      </w:r>
      <w:r w:rsidRPr="003445E4">
        <w:rPr>
          <w:rFonts w:eastAsia="等线"/>
          <w:lang w:eastAsia="en-GB"/>
        </w:rPr>
        <w:t xml:space="preserve">, which includes </w:t>
      </w:r>
      <w:r w:rsidRPr="003445E4">
        <w:rPr>
          <w:rFonts w:eastAsia="等线"/>
          <w:i/>
          <w:iCs/>
          <w:lang w:eastAsia="en-GB"/>
        </w:rPr>
        <w:t>Keep existing PSA</w:t>
      </w:r>
      <w:r w:rsidRPr="003445E4">
        <w:rPr>
          <w:rFonts w:eastAsia="等线"/>
          <w:lang w:eastAsia="en-GB"/>
        </w:rPr>
        <w:t xml:space="preserve"> indication to provide guidance to the network on whether to provide simultaneous connectivity over source and target PSA at edge relocation; also, optionally a related </w:t>
      </w:r>
      <w:r w:rsidRPr="003445E4">
        <w:rPr>
          <w:rFonts w:eastAsia="等线"/>
          <w:i/>
          <w:iCs/>
          <w:lang w:eastAsia="en-GB"/>
        </w:rPr>
        <w:t>Keep existing PSA timer</w:t>
      </w:r>
      <w:r w:rsidRPr="003445E4">
        <w:rPr>
          <w:rFonts w:eastAsia="等线"/>
          <w:lang w:eastAsia="en-GB"/>
        </w:rPr>
        <w:t xml:space="preserve"> that indicates the minimum time interval to be considered for inactivity for the traffic described before the connectivity over the source PSA may be removed, as defined in TS 23.548 [33].</w:t>
      </w:r>
    </w:p>
    <w:p w14:paraId="72190EC9" w14:textId="77777777" w:rsidR="003445E4" w:rsidRPr="003445E4" w:rsidRDefault="003445E4" w:rsidP="003445E4">
      <w:pPr>
        <w:overflowPunct w:val="0"/>
        <w:autoSpaceDE w:val="0"/>
        <w:autoSpaceDN w:val="0"/>
        <w:adjustRightInd w:val="0"/>
        <w:ind w:left="568" w:hanging="284"/>
        <w:textAlignment w:val="baseline"/>
        <w:rPr>
          <w:rFonts w:eastAsia="等线"/>
          <w:lang w:eastAsia="en-GB"/>
        </w:rPr>
      </w:pPr>
      <w:r w:rsidRPr="003445E4">
        <w:rPr>
          <w:rFonts w:eastAsia="等线"/>
          <w:lang w:eastAsia="en-GB"/>
        </w:rPr>
        <w:t>-</w:t>
      </w:r>
      <w:r w:rsidRPr="003445E4">
        <w:rPr>
          <w:rFonts w:eastAsia="等线"/>
          <w:lang w:eastAsia="en-GB"/>
        </w:rPr>
        <w:tab/>
        <w:t xml:space="preserve">an </w:t>
      </w:r>
      <w:r w:rsidRPr="003445E4">
        <w:rPr>
          <w:rFonts w:eastAsia="等线"/>
          <w:i/>
          <w:iCs/>
          <w:lang w:eastAsia="en-GB"/>
        </w:rPr>
        <w:t>EAS Correlation indication</w:t>
      </w:r>
      <w:r w:rsidRPr="003445E4">
        <w:rPr>
          <w:rFonts w:eastAsia="等线"/>
          <w:lang w:eastAsia="en-GB"/>
        </w:rPr>
        <w:t>, which indicates selecting a common EAS for a set of UEs identified by Traffic Correlation ID and accessing the application identified by Service data flow template or FQDN(s).</w:t>
      </w:r>
    </w:p>
    <w:p w14:paraId="465928C9" w14:textId="77777777" w:rsidR="003445E4" w:rsidRPr="003445E4" w:rsidRDefault="003445E4" w:rsidP="003445E4">
      <w:pPr>
        <w:overflowPunct w:val="0"/>
        <w:autoSpaceDE w:val="0"/>
        <w:autoSpaceDN w:val="0"/>
        <w:adjustRightInd w:val="0"/>
        <w:ind w:left="568" w:hanging="284"/>
        <w:textAlignment w:val="baseline"/>
        <w:rPr>
          <w:rFonts w:eastAsia="等线"/>
          <w:lang w:eastAsia="en-GB"/>
        </w:rPr>
      </w:pPr>
      <w:r w:rsidRPr="003445E4">
        <w:rPr>
          <w:rFonts w:eastAsia="等线"/>
          <w:lang w:eastAsia="en-GB"/>
        </w:rPr>
        <w:t>-</w:t>
      </w:r>
      <w:r w:rsidRPr="003445E4">
        <w:rPr>
          <w:rFonts w:eastAsia="等线"/>
          <w:lang w:eastAsia="en-GB"/>
        </w:rPr>
        <w:tab/>
        <w:t xml:space="preserve">a </w:t>
      </w:r>
      <w:r w:rsidRPr="003445E4">
        <w:rPr>
          <w:rFonts w:eastAsia="等线"/>
          <w:i/>
          <w:iCs/>
          <w:lang w:eastAsia="en-GB"/>
        </w:rPr>
        <w:t>Traffic Correlation ID</w:t>
      </w:r>
      <w:r w:rsidRPr="003445E4">
        <w:rPr>
          <w:rFonts w:eastAsia="等线"/>
          <w:lang w:eastAsia="en-GB"/>
        </w:rPr>
        <w:t>, identifying a set of UEs accessing the application identified by the Service data flow template or FQDN(s). See more in clause 5.6.7 of TS 23.501 [2].</w:t>
      </w:r>
    </w:p>
    <w:p w14:paraId="657E72EC" w14:textId="77777777" w:rsidR="003445E4" w:rsidRPr="003445E4" w:rsidRDefault="003445E4" w:rsidP="003445E4">
      <w:pPr>
        <w:overflowPunct w:val="0"/>
        <w:autoSpaceDE w:val="0"/>
        <w:autoSpaceDN w:val="0"/>
        <w:adjustRightInd w:val="0"/>
        <w:ind w:left="568" w:hanging="284"/>
        <w:textAlignment w:val="baseline"/>
        <w:rPr>
          <w:rFonts w:eastAsia="等线"/>
          <w:lang w:eastAsia="en-GB"/>
        </w:rPr>
      </w:pPr>
      <w:r w:rsidRPr="003445E4">
        <w:rPr>
          <w:rFonts w:eastAsia="等线"/>
          <w:lang w:eastAsia="en-GB"/>
        </w:rPr>
        <w:t>-</w:t>
      </w:r>
      <w:r w:rsidRPr="003445E4">
        <w:rPr>
          <w:rFonts w:eastAsia="等线"/>
          <w:lang w:eastAsia="en-GB"/>
        </w:rPr>
        <w:tab/>
        <w:t xml:space="preserve">a </w:t>
      </w:r>
      <w:r w:rsidRPr="003445E4">
        <w:rPr>
          <w:rFonts w:eastAsia="等线"/>
          <w:i/>
          <w:iCs/>
          <w:lang w:eastAsia="en-GB"/>
        </w:rPr>
        <w:t>Common EAS IP address</w:t>
      </w:r>
      <w:r w:rsidRPr="003445E4">
        <w:rPr>
          <w:rFonts w:eastAsia="等线"/>
          <w:lang w:eastAsia="en-GB"/>
        </w:rPr>
        <w:t>, IP address of the common EAS accessed by the UEs with the same Traffic Correlation ID, for the application identified by the Service data flow template.</w:t>
      </w:r>
    </w:p>
    <w:p w14:paraId="3F0BA1A6" w14:textId="77777777" w:rsidR="003445E4" w:rsidRPr="003445E4" w:rsidRDefault="003445E4" w:rsidP="003445E4">
      <w:pPr>
        <w:overflowPunct w:val="0"/>
        <w:autoSpaceDE w:val="0"/>
        <w:autoSpaceDN w:val="0"/>
        <w:adjustRightInd w:val="0"/>
        <w:ind w:left="568" w:hanging="284"/>
        <w:textAlignment w:val="baseline"/>
        <w:rPr>
          <w:rFonts w:eastAsia="等线"/>
          <w:lang w:eastAsia="en-GB"/>
        </w:rPr>
      </w:pPr>
      <w:r w:rsidRPr="003445E4">
        <w:rPr>
          <w:rFonts w:eastAsia="等线"/>
          <w:lang w:eastAsia="en-GB"/>
        </w:rPr>
        <w:t>-</w:t>
      </w:r>
      <w:r w:rsidRPr="003445E4">
        <w:rPr>
          <w:rFonts w:eastAsia="等线"/>
          <w:lang w:eastAsia="en-GB"/>
        </w:rPr>
        <w:tab/>
      </w:r>
      <w:r w:rsidRPr="003445E4">
        <w:rPr>
          <w:rFonts w:eastAsia="等线"/>
          <w:i/>
          <w:iCs/>
          <w:lang w:eastAsia="en-GB"/>
        </w:rPr>
        <w:t>FQDN(s)</w:t>
      </w:r>
      <w:r w:rsidRPr="003445E4">
        <w:rPr>
          <w:rFonts w:eastAsia="等线"/>
          <w:lang w:eastAsia="en-GB"/>
        </w:rPr>
        <w:t xml:space="preserve">, FQDN(s) for the application traffic identified by the Service data flow </w:t>
      </w:r>
      <w:proofErr w:type="gramStart"/>
      <w:r w:rsidRPr="003445E4">
        <w:rPr>
          <w:rFonts w:eastAsia="等线"/>
          <w:lang w:eastAsia="en-GB"/>
        </w:rPr>
        <w:t>template, and</w:t>
      </w:r>
      <w:proofErr w:type="gramEnd"/>
      <w:r w:rsidRPr="003445E4">
        <w:rPr>
          <w:rFonts w:eastAsia="等线"/>
          <w:lang w:eastAsia="en-GB"/>
        </w:rPr>
        <w:t xml:space="preserve"> used for influencing EASDF-based DNS query procedure as defined in TS 23.548 [33].</w:t>
      </w:r>
    </w:p>
    <w:p w14:paraId="3C4535F2" w14:textId="77777777" w:rsidR="003445E4" w:rsidRPr="003445E4" w:rsidRDefault="003445E4" w:rsidP="003445E4">
      <w:pPr>
        <w:overflowPunct w:val="0"/>
        <w:autoSpaceDE w:val="0"/>
        <w:autoSpaceDN w:val="0"/>
        <w:adjustRightInd w:val="0"/>
        <w:ind w:left="568" w:hanging="284"/>
        <w:textAlignment w:val="baseline"/>
        <w:rPr>
          <w:rFonts w:eastAsia="等线"/>
          <w:lang w:eastAsia="en-GB"/>
        </w:rPr>
      </w:pPr>
      <w:r w:rsidRPr="003445E4">
        <w:rPr>
          <w:rFonts w:eastAsia="等线"/>
          <w:lang w:eastAsia="en-GB"/>
        </w:rPr>
        <w:t>-</w:t>
      </w:r>
      <w:r w:rsidRPr="003445E4">
        <w:rPr>
          <w:rFonts w:eastAsia="等线"/>
          <w:lang w:eastAsia="en-GB"/>
        </w:rPr>
        <w:tab/>
        <w:t>NEF Information, Notification Endpoint of the NEF responsible of the set of UEs associated with the Traffic correlation ID.</w:t>
      </w:r>
    </w:p>
    <w:p w14:paraId="46335A2F"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Traffic Steering Enforcement Control</w:t>
      </w:r>
      <w:r w:rsidRPr="003445E4">
        <w:rPr>
          <w:rFonts w:eastAsia="等线"/>
          <w:lang w:eastAsia="en-GB"/>
        </w:rPr>
        <w:t xml:space="preserve"> may contain Indication of UE IP address preservation. The SMF takes this indication into account when determining whether to reselect PSA UPF, as specified in clause 5.6.7 of TS 23.501 [2].</w:t>
      </w:r>
    </w:p>
    <w:p w14:paraId="3B178BAD"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Redirect</w:t>
      </w:r>
      <w:r w:rsidRPr="003445E4">
        <w:rPr>
          <w:rFonts w:eastAsia="等线"/>
          <w:lang w:eastAsia="en-GB"/>
        </w:rPr>
        <w:t xml:space="preserve"> indicates whether the uplink part of the service data flow should be redirected to a controlled address.</w:t>
      </w:r>
    </w:p>
    <w:p w14:paraId="11563415"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Redirect Destination</w:t>
      </w:r>
      <w:r w:rsidRPr="003445E4">
        <w:rPr>
          <w:rFonts w:eastAsia="等线"/>
          <w:lang w:eastAsia="en-GB"/>
        </w:rPr>
        <w:t xml:space="preserve"> indicates the target redirect address when </w:t>
      </w:r>
      <w:r w:rsidRPr="003445E4">
        <w:rPr>
          <w:rFonts w:eastAsia="等线"/>
          <w:i/>
          <w:lang w:eastAsia="en-GB"/>
        </w:rPr>
        <w:t>Redirect</w:t>
      </w:r>
      <w:r w:rsidRPr="003445E4">
        <w:rPr>
          <w:rFonts w:eastAsia="等线"/>
          <w:lang w:eastAsia="en-GB"/>
        </w:rPr>
        <w:t xml:space="preserve"> is enabled.</w:t>
      </w:r>
    </w:p>
    <w:p w14:paraId="3318C101"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UL Maximum Packet Loss Rate</w:t>
      </w:r>
      <w:r w:rsidRPr="003445E4">
        <w:rPr>
          <w:rFonts w:eastAsia="等线"/>
          <w:lang w:eastAsia="en-GB"/>
        </w:rPr>
        <w:t xml:space="preserve"> indicates the maximum rate for lost packets that can be tolerated in the uplink direction.</w:t>
      </w:r>
    </w:p>
    <w:p w14:paraId="57B0FFC1"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DL Maximum Packet Loss Rate</w:t>
      </w:r>
      <w:r w:rsidRPr="003445E4">
        <w:rPr>
          <w:rFonts w:eastAsia="等线"/>
          <w:lang w:eastAsia="en-GB"/>
        </w:rPr>
        <w:t xml:space="preserve"> indicates the maximum rate for lost packets that can be tolerated in the downlink direction.</w:t>
      </w:r>
    </w:p>
    <w:p w14:paraId="3C507863"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iCs/>
          <w:lang w:eastAsia="en-GB"/>
        </w:rPr>
        <w:t>Application descriptors</w:t>
      </w:r>
      <w:r w:rsidRPr="003445E4">
        <w:rPr>
          <w:rFonts w:eastAsia="等线"/>
          <w:lang w:eastAsia="en-GB"/>
        </w:rPr>
        <w:t xml:space="preserve"> provides one or several instances of the OSId and OSAppId combination. It is used by the UE to identify the application traffic for which steering is required based on the Steering Functionality, the Steering Mode, the Steering Mode </w:t>
      </w:r>
      <w:proofErr w:type="gramStart"/>
      <w:r w:rsidRPr="003445E4">
        <w:rPr>
          <w:rFonts w:eastAsia="等线"/>
          <w:lang w:eastAsia="en-GB"/>
        </w:rPr>
        <w:t>Indicator</w:t>
      </w:r>
      <w:proofErr w:type="gramEnd"/>
      <w:r w:rsidRPr="003445E4">
        <w:rPr>
          <w:rFonts w:eastAsia="等线"/>
          <w:lang w:eastAsia="en-GB"/>
        </w:rPr>
        <w:t xml:space="preserve"> and the Threshold Values.</w:t>
      </w:r>
    </w:p>
    <w:p w14:paraId="76274FAB"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Steering Functionality</w:t>
      </w:r>
      <w:r w:rsidRPr="003445E4">
        <w:rPr>
          <w:rFonts w:eastAsia="等线"/>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w:t>
      </w:r>
      <w:proofErr w:type="gramStart"/>
      <w:r w:rsidRPr="003445E4">
        <w:rPr>
          <w:rFonts w:eastAsia="等线"/>
          <w:lang w:eastAsia="en-GB"/>
        </w:rPr>
        <w:t>e.g.</w:t>
      </w:r>
      <w:proofErr w:type="gramEnd"/>
      <w:r w:rsidRPr="003445E4">
        <w:rPr>
          <w:rFonts w:eastAsia="等线"/>
          <w:lang w:eastAsia="en-GB"/>
        </w:rPr>
        <w:t xml:space="preserve"> with IP flow switching. The method MPTCP indicates that the traffic matching the SDF template is sent over the MA PDU Session using MPTCP. The method MPQUIC indicates that traffic matching the SDF template is sent over the MA PDU Session using MPQUIC.</w:t>
      </w:r>
    </w:p>
    <w:p w14:paraId="5D284DED"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Steering Mode</w:t>
      </w:r>
      <w:r w:rsidRPr="003445E4">
        <w:rPr>
          <w:rFonts w:eastAsia="等线"/>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6E427235"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iCs/>
          <w:lang w:eastAsia="en-GB"/>
        </w:rPr>
        <w:t xml:space="preserve">Steering Mode Indicator </w:t>
      </w:r>
      <w:r w:rsidRPr="003445E4">
        <w:rPr>
          <w:rFonts w:eastAsia="等线"/>
          <w:lang w:eastAsia="en-GB"/>
        </w:rPr>
        <w:t xml:space="preserve">indicates that the UE or the UPF or both may change the steering parameters provided in the Steering Mode and may adjust the traffic steering based on their own decisions, as further defined in TS 23.501 [2]. </w:t>
      </w:r>
      <w:r w:rsidRPr="003445E4">
        <w:rPr>
          <w:rFonts w:eastAsia="等线"/>
          <w:lang w:eastAsia="en-GB"/>
        </w:rPr>
        <w:lastRenderedPageBreak/>
        <w:t xml:space="preserve">When the PCF selects the Load-Balancing Steering Mode for both the uplink and the downlink, and the PCF provides a </w:t>
      </w:r>
      <w:r w:rsidRPr="003445E4">
        <w:rPr>
          <w:rFonts w:eastAsia="等线"/>
          <w:i/>
          <w:iCs/>
          <w:lang w:eastAsia="en-GB"/>
        </w:rPr>
        <w:t>Steering Mode Indicator</w:t>
      </w:r>
      <w:r w:rsidRPr="003445E4">
        <w:rPr>
          <w:rFonts w:eastAsia="等线"/>
          <w:lang w:eastAsia="en-GB"/>
        </w:rPr>
        <w:t xml:space="preserve"> for the uplink equal to UE-assistance operation, then the PCF shall provide the same </w:t>
      </w:r>
      <w:r w:rsidRPr="003445E4">
        <w:rPr>
          <w:rFonts w:eastAsia="等线"/>
          <w:i/>
          <w:iCs/>
          <w:lang w:eastAsia="en-GB"/>
        </w:rPr>
        <w:t>Steering Mode Indicator</w:t>
      </w:r>
      <w:r w:rsidRPr="003445E4">
        <w:rPr>
          <w:rFonts w:eastAsia="等线"/>
          <w:lang w:eastAsia="en-GB"/>
        </w:rPr>
        <w:t xml:space="preserve"> for the downlink.</w:t>
      </w:r>
    </w:p>
    <w:p w14:paraId="062457CA"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iCs/>
          <w:lang w:eastAsia="en-GB"/>
        </w:rPr>
        <w:t>Threshold Values</w:t>
      </w:r>
      <w:r w:rsidRPr="003445E4">
        <w:rPr>
          <w:rFonts w:eastAsia="等线"/>
          <w:lang w:eastAsia="en-GB"/>
        </w:rPr>
        <w:t xml:space="preserve"> indicate the authorized RTT or Packet Loss Rate for </w:t>
      </w:r>
      <w:proofErr w:type="gramStart"/>
      <w:r w:rsidRPr="003445E4">
        <w:rPr>
          <w:rFonts w:eastAsia="等线"/>
          <w:lang w:eastAsia="en-GB"/>
        </w:rPr>
        <w:t>a</w:t>
      </w:r>
      <w:proofErr w:type="gramEnd"/>
      <w:r w:rsidRPr="003445E4">
        <w:rPr>
          <w:rFonts w:eastAsia="等线"/>
          <w:lang w:eastAsia="en-GB"/>
        </w:rP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B488FAA"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iCs/>
          <w:lang w:eastAsia="en-GB"/>
        </w:rPr>
        <w:t>Transport Mode</w:t>
      </w:r>
      <w:r w:rsidRPr="003445E4">
        <w:rPr>
          <w:rFonts w:eastAsia="等线"/>
          <w:lang w:eastAsia="en-GB"/>
        </w:rP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69BC37D5"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 xml:space="preserve">Charging key for </w:t>
      </w:r>
      <w:proofErr w:type="gramStart"/>
      <w:r w:rsidRPr="003445E4">
        <w:rPr>
          <w:rFonts w:eastAsia="等线"/>
          <w:i/>
          <w:lang w:eastAsia="en-GB"/>
        </w:rPr>
        <w:t>Non-3GPP</w:t>
      </w:r>
      <w:proofErr w:type="gramEnd"/>
      <w:r w:rsidRPr="003445E4">
        <w:rPr>
          <w:rFonts w:eastAsia="等线"/>
          <w:i/>
          <w:lang w:eastAsia="en-GB"/>
        </w:rPr>
        <w:t xml:space="preserve"> access</w:t>
      </w:r>
      <w:r w:rsidRPr="003445E4">
        <w:rPr>
          <w:rFonts w:eastAsia="等线"/>
          <w:lang w:eastAsia="en-GB"/>
        </w:rPr>
        <w:t xml:space="preserve"> indicates the Charging key that shall be used for charging the detected service data flow traffic carried via Non-3GPP access. The other charging related parameters apply for both accesses.</w:t>
      </w:r>
    </w:p>
    <w:p w14:paraId="74B6E6BA"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 xml:space="preserve">Monitoring key for </w:t>
      </w:r>
      <w:proofErr w:type="gramStart"/>
      <w:r w:rsidRPr="003445E4">
        <w:rPr>
          <w:rFonts w:eastAsia="等线"/>
          <w:i/>
          <w:lang w:eastAsia="en-GB"/>
        </w:rPr>
        <w:t>Non-3GPP</w:t>
      </w:r>
      <w:proofErr w:type="gramEnd"/>
      <w:r w:rsidRPr="003445E4">
        <w:rPr>
          <w:rFonts w:eastAsia="等线"/>
          <w:i/>
          <w:lang w:eastAsia="en-GB"/>
        </w:rPr>
        <w:t xml:space="preserve"> access</w:t>
      </w:r>
      <w:r w:rsidRPr="003445E4">
        <w:rPr>
          <w:rFonts w:eastAsia="等线"/>
          <w:lang w:eastAsia="en-GB"/>
        </w:rPr>
        <w:t xml:space="preserve"> indicates the Monitoring key that shall be used for monitoring the usage of the detected service data flow traffic carried via Non-3GPP access.</w:t>
      </w:r>
    </w:p>
    <w:p w14:paraId="27BE738B"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QoS parameter(s) to be measured</w:t>
      </w:r>
      <w:r w:rsidRPr="003445E4">
        <w:rPr>
          <w:rFonts w:eastAsia="等线"/>
          <w:lang w:eastAsia="en-GB"/>
        </w:rPr>
        <w:t xml:space="preserve"> indicates the QoS parameter(s) for which QoS Monitoring can be enabled for a service data flow as defined in clause 5.45 of TS 23.501 [2], </w:t>
      </w:r>
      <w:proofErr w:type="gramStart"/>
      <w:r w:rsidRPr="003445E4">
        <w:rPr>
          <w:rFonts w:eastAsia="等线"/>
          <w:lang w:eastAsia="en-GB"/>
        </w:rPr>
        <w:t>e.g.</w:t>
      </w:r>
      <w:proofErr w:type="gramEnd"/>
      <w:r w:rsidRPr="003445E4">
        <w:rPr>
          <w:rFonts w:eastAsia="等线"/>
          <w:lang w:eastAsia="en-GB"/>
        </w:rPr>
        <w:t xml:space="preserve"> the UL packet delay, DL packet delay or round trip packet delay between the UE and the UPF.</w:t>
      </w:r>
    </w:p>
    <w:p w14:paraId="50636CA5"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Reporting frequency</w:t>
      </w:r>
      <w:r w:rsidRPr="003445E4">
        <w:rPr>
          <w:rFonts w:eastAsia="等线"/>
          <w:lang w:eastAsia="en-GB"/>
        </w:rPr>
        <w:t xml:space="preserve"> indicates the frequency for the reporting, such as event triggered, periodic. The following applies:</w:t>
      </w:r>
    </w:p>
    <w:p w14:paraId="114BC4EB" w14:textId="77777777" w:rsidR="003445E4" w:rsidRPr="003445E4" w:rsidRDefault="003445E4" w:rsidP="003445E4">
      <w:pPr>
        <w:overflowPunct w:val="0"/>
        <w:autoSpaceDE w:val="0"/>
        <w:autoSpaceDN w:val="0"/>
        <w:adjustRightInd w:val="0"/>
        <w:ind w:left="568" w:hanging="284"/>
        <w:textAlignment w:val="baseline"/>
        <w:rPr>
          <w:rFonts w:eastAsia="等线"/>
          <w:lang w:eastAsia="en-GB"/>
        </w:rPr>
      </w:pPr>
      <w:r w:rsidRPr="003445E4">
        <w:rPr>
          <w:rFonts w:eastAsia="等线"/>
          <w:lang w:eastAsia="en-GB"/>
        </w:rPr>
        <w:t>-</w:t>
      </w:r>
      <w:r w:rsidRPr="003445E4">
        <w:rPr>
          <w:rFonts w:eastAsia="等线"/>
          <w:lang w:eastAsia="en-GB"/>
        </w:rPr>
        <w:tab/>
        <w:t xml:space="preserve">If the </w:t>
      </w:r>
      <w:r w:rsidRPr="003445E4">
        <w:rPr>
          <w:rFonts w:eastAsia="等线"/>
          <w:i/>
          <w:lang w:eastAsia="en-GB"/>
        </w:rPr>
        <w:t>Reporting frequency</w:t>
      </w:r>
      <w:r w:rsidRPr="003445E4">
        <w:rPr>
          <w:rFonts w:eastAsia="等线"/>
          <w:lang w:eastAsia="en-GB"/>
        </w:rPr>
        <w:t xml:space="preserve"> indicates "periodic", the </w:t>
      </w:r>
      <w:r w:rsidRPr="003445E4">
        <w:rPr>
          <w:rFonts w:eastAsia="等线"/>
          <w:i/>
          <w:iCs/>
          <w:lang w:eastAsia="en-GB"/>
        </w:rPr>
        <w:t>reporting period</w:t>
      </w:r>
      <w:r w:rsidRPr="003445E4">
        <w:rPr>
          <w:rFonts w:eastAsia="等线"/>
          <w:lang w:eastAsia="en-GB"/>
        </w:rPr>
        <w:t xml:space="preserve"> shall also be included in the PCC rule.</w:t>
      </w:r>
    </w:p>
    <w:p w14:paraId="22CE3015" w14:textId="77777777" w:rsidR="003445E4" w:rsidRPr="003445E4" w:rsidRDefault="003445E4" w:rsidP="003445E4">
      <w:pPr>
        <w:overflowPunct w:val="0"/>
        <w:autoSpaceDE w:val="0"/>
        <w:autoSpaceDN w:val="0"/>
        <w:adjustRightInd w:val="0"/>
        <w:ind w:left="568" w:hanging="284"/>
        <w:textAlignment w:val="baseline"/>
        <w:rPr>
          <w:rFonts w:eastAsia="等线"/>
          <w:lang w:eastAsia="en-GB"/>
        </w:rPr>
      </w:pPr>
      <w:r w:rsidRPr="003445E4">
        <w:rPr>
          <w:rFonts w:eastAsia="等线"/>
          <w:lang w:eastAsia="en-GB"/>
        </w:rPr>
        <w:t>-</w:t>
      </w:r>
      <w:r w:rsidRPr="003445E4">
        <w:rPr>
          <w:rFonts w:eastAsia="等线"/>
          <w:lang w:eastAsia="en-GB"/>
        </w:rPr>
        <w:tab/>
        <w:t xml:space="preserve">The </w:t>
      </w:r>
      <w:r w:rsidRPr="003445E4">
        <w:rPr>
          <w:rFonts w:eastAsia="等线"/>
          <w:i/>
          <w:iCs/>
          <w:lang w:eastAsia="en-GB"/>
        </w:rPr>
        <w:t>reporting period</w:t>
      </w:r>
      <w:r w:rsidRPr="003445E4">
        <w:rPr>
          <w:rFonts w:eastAsia="等线"/>
          <w:lang w:eastAsia="en-GB"/>
        </w:rPr>
        <w:t xml:space="preserve"> shall also be used for reporting measurement failure in any of the </w:t>
      </w:r>
      <w:r w:rsidRPr="003445E4">
        <w:rPr>
          <w:rFonts w:eastAsia="等线"/>
          <w:i/>
          <w:iCs/>
          <w:lang w:eastAsia="en-GB"/>
        </w:rPr>
        <w:t>Reporting frequency</w:t>
      </w:r>
      <w:r w:rsidRPr="003445E4">
        <w:rPr>
          <w:rFonts w:eastAsia="等线"/>
          <w:lang w:eastAsia="en-GB"/>
        </w:rPr>
        <w:t xml:space="preserve"> modes "periodic" or "event triggered": if no measurement result is available in the UPF within the </w:t>
      </w:r>
      <w:r w:rsidRPr="003445E4">
        <w:rPr>
          <w:rFonts w:eastAsia="等线"/>
          <w:i/>
          <w:iCs/>
          <w:lang w:eastAsia="en-GB"/>
        </w:rPr>
        <w:t>reporting period</w:t>
      </w:r>
      <w:r w:rsidRPr="003445E4">
        <w:rPr>
          <w:rFonts w:eastAsia="等线"/>
          <w:lang w:eastAsia="en-GB"/>
        </w:rPr>
        <w:t>, the UPF shall report to the SMF and the SMF shall report to the PCF or to the AF indicating a measurement failure.</w:t>
      </w:r>
    </w:p>
    <w:p w14:paraId="5B175EC2" w14:textId="77777777" w:rsidR="003445E4" w:rsidRPr="003445E4" w:rsidRDefault="003445E4" w:rsidP="003445E4">
      <w:pPr>
        <w:overflowPunct w:val="0"/>
        <w:autoSpaceDE w:val="0"/>
        <w:autoSpaceDN w:val="0"/>
        <w:adjustRightInd w:val="0"/>
        <w:ind w:left="568" w:hanging="284"/>
        <w:textAlignment w:val="baseline"/>
        <w:rPr>
          <w:rFonts w:eastAsia="等线"/>
          <w:lang w:eastAsia="en-GB"/>
        </w:rPr>
      </w:pPr>
      <w:r w:rsidRPr="003445E4">
        <w:rPr>
          <w:rFonts w:eastAsia="等线"/>
          <w:lang w:eastAsia="en-GB"/>
        </w:rPr>
        <w:t>-</w:t>
      </w:r>
      <w:r w:rsidRPr="003445E4">
        <w:rPr>
          <w:rFonts w:eastAsia="等线"/>
          <w:lang w:eastAsia="en-GB"/>
        </w:rPr>
        <w:tab/>
        <w:t xml:space="preserve">If the </w:t>
      </w:r>
      <w:r w:rsidRPr="003445E4">
        <w:rPr>
          <w:rFonts w:eastAsia="等线"/>
          <w:i/>
          <w:lang w:eastAsia="en-GB"/>
        </w:rPr>
        <w:t>Reporting frequency</w:t>
      </w:r>
      <w:r w:rsidRPr="003445E4">
        <w:rPr>
          <w:rFonts w:eastAsia="等线"/>
          <w:lang w:eastAsia="en-GB"/>
        </w:rPr>
        <w:t xml:space="preserve"> indicates "event triggered", the </w:t>
      </w:r>
      <w:r w:rsidRPr="003445E4">
        <w:rPr>
          <w:rFonts w:eastAsia="等线"/>
          <w:i/>
          <w:iCs/>
          <w:lang w:eastAsia="en-GB"/>
        </w:rPr>
        <w:t>reporting period</w:t>
      </w:r>
      <w:r w:rsidRPr="003445E4">
        <w:rPr>
          <w:rFonts w:eastAsia="等线"/>
          <w:lang w:eastAsia="en-GB"/>
        </w:rPr>
        <w:t xml:space="preserve">, </w:t>
      </w:r>
      <w:proofErr w:type="gramStart"/>
      <w:r w:rsidRPr="003445E4">
        <w:rPr>
          <w:rFonts w:eastAsia="等线"/>
          <w:i/>
          <w:iCs/>
          <w:lang w:eastAsia="en-GB"/>
        </w:rPr>
        <w:t>Reporting</w:t>
      </w:r>
      <w:proofErr w:type="gramEnd"/>
      <w:r w:rsidRPr="003445E4">
        <w:rPr>
          <w:rFonts w:eastAsia="等线"/>
          <w:i/>
          <w:iCs/>
          <w:lang w:eastAsia="en-GB"/>
        </w:rPr>
        <w:t xml:space="preserve"> threshold(s)</w:t>
      </w:r>
      <w:r w:rsidRPr="003445E4">
        <w:rPr>
          <w:rFonts w:eastAsia="等线"/>
          <w:lang w:eastAsia="en-GB"/>
        </w:rPr>
        <w:t xml:space="preserve"> and the </w:t>
      </w:r>
      <w:r w:rsidRPr="003445E4">
        <w:rPr>
          <w:rFonts w:eastAsia="等线"/>
          <w:i/>
          <w:iCs/>
          <w:lang w:eastAsia="en-GB"/>
        </w:rPr>
        <w:t>minimum waiting time</w:t>
      </w:r>
      <w:r w:rsidRPr="003445E4">
        <w:rPr>
          <w:rFonts w:eastAsia="等线"/>
          <w:lang w:eastAsia="en-GB"/>
        </w:rPr>
        <w:t xml:space="preserve"> shall also be included in the PCC rule. The </w:t>
      </w:r>
      <w:r w:rsidRPr="003445E4">
        <w:rPr>
          <w:rFonts w:eastAsia="等线"/>
          <w:i/>
          <w:iCs/>
          <w:lang w:eastAsia="en-GB"/>
        </w:rPr>
        <w:t>Reporting threshold(s)</w:t>
      </w:r>
      <w:r w:rsidRPr="003445E4">
        <w:rPr>
          <w:rFonts w:eastAsia="等线"/>
          <w:lang w:eastAsia="en-GB"/>
        </w:rPr>
        <w:t xml:space="preserve"> indicates the measurement threshold for each of the included </w:t>
      </w:r>
      <w:r w:rsidRPr="003445E4">
        <w:rPr>
          <w:rFonts w:eastAsia="等线"/>
          <w:i/>
          <w:iCs/>
          <w:lang w:eastAsia="en-GB"/>
        </w:rPr>
        <w:t>QoS parameter(s)</w:t>
      </w:r>
      <w:r w:rsidRPr="003445E4">
        <w:rPr>
          <w:rFonts w:eastAsia="等线"/>
          <w:lang w:eastAsia="en-GB"/>
        </w:rPr>
        <w:t xml:space="preserve"> to be measured, </w:t>
      </w:r>
      <w:proofErr w:type="gramStart"/>
      <w:r w:rsidRPr="003445E4">
        <w:rPr>
          <w:rFonts w:eastAsia="等线"/>
          <w:lang w:eastAsia="en-GB"/>
        </w:rPr>
        <w:t>i.e.</w:t>
      </w:r>
      <w:proofErr w:type="gramEnd"/>
      <w:r w:rsidRPr="003445E4">
        <w:rPr>
          <w:rFonts w:eastAsia="等线"/>
          <w:lang w:eastAsia="en-GB"/>
        </w:rPr>
        <w:t xml:space="preserve"> the UL packet delay, DL packet delay or round trip packet delay. The </w:t>
      </w:r>
      <w:r w:rsidRPr="003445E4">
        <w:rPr>
          <w:rFonts w:eastAsia="等线"/>
          <w:i/>
          <w:iCs/>
          <w:lang w:eastAsia="en-GB"/>
        </w:rPr>
        <w:t>minimum waiting time</w:t>
      </w:r>
      <w:r w:rsidRPr="003445E4">
        <w:rPr>
          <w:rFonts w:eastAsia="等线"/>
          <w:lang w:eastAsia="en-GB"/>
        </w:rPr>
        <w:t xml:space="preserve"> indicates the minimum time interval between subsequent reports.</w:t>
      </w:r>
    </w:p>
    <w:p w14:paraId="2A9B1D1B"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iCs/>
          <w:lang w:eastAsia="en-GB"/>
        </w:rPr>
        <w:t>Target of reporting</w:t>
      </w:r>
      <w:r w:rsidRPr="003445E4">
        <w:rPr>
          <w:rFonts w:eastAsia="等线"/>
          <w:lang w:eastAsia="en-GB"/>
        </w:rPr>
        <w:t xml:space="preserve"> indicates the target for the QoS Monitoring reports sent as notifications. It can be either the NEF, the </w:t>
      </w:r>
      <w:proofErr w:type="gramStart"/>
      <w:r w:rsidRPr="003445E4">
        <w:rPr>
          <w:rFonts w:eastAsia="等线"/>
          <w:lang w:eastAsia="en-GB"/>
        </w:rPr>
        <w:t>AF</w:t>
      </w:r>
      <w:proofErr w:type="gramEnd"/>
      <w:r w:rsidRPr="003445E4">
        <w:rPr>
          <w:rFonts w:eastAsia="等线"/>
          <w:lang w:eastAsia="en-GB"/>
        </w:rPr>
        <w:t xml:space="preserve"> or the Local NEF, indicated as Notification Target Address + Notification Correlation ID.</w:t>
      </w:r>
    </w:p>
    <w:p w14:paraId="1BB86C7A"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iCs/>
          <w:lang w:eastAsia="en-GB"/>
        </w:rPr>
        <w:t>Indication of direct event notification</w:t>
      </w:r>
      <w:r w:rsidRPr="003445E4">
        <w:rPr>
          <w:rFonts w:eastAsia="等线"/>
          <w:lang w:eastAsia="en-GB"/>
        </w:rPr>
        <w:t xml:space="preserve"> indicates that the QoS Monitoring reports shall be sent by the UPF directly to the NF indicated by the Target of reporting (</w:t>
      </w:r>
      <w:proofErr w:type="gramStart"/>
      <w:r w:rsidRPr="003445E4">
        <w:rPr>
          <w:rFonts w:eastAsia="等线"/>
          <w:lang w:eastAsia="en-GB"/>
        </w:rPr>
        <w:t>i.e.</w:t>
      </w:r>
      <w:proofErr w:type="gramEnd"/>
      <w:r w:rsidRPr="003445E4">
        <w:rPr>
          <w:rFonts w:eastAsia="等线"/>
          <w:lang w:eastAsia="en-GB"/>
        </w:rPr>
        <w:t xml:space="preserve"> to the Local NEF or the AF as described in clause 5.8.2.18 of TS 23.501 [2]).</w:t>
      </w:r>
    </w:p>
    <w:p w14:paraId="0D264BBB"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iCs/>
          <w:lang w:eastAsia="en-GB"/>
        </w:rPr>
        <w:t>DataCollection_ApplicationIdentifier</w:t>
      </w:r>
      <w:r w:rsidRPr="003445E4">
        <w:rPr>
          <w:rFonts w:eastAsia="等线"/>
          <w:lang w:eastAsia="en-GB"/>
        </w:rPr>
        <w:t xml:space="preserve"> is provided to assist the SMF when it needs to decide whether this PCC Rule corresponds to an event exposure subscription (see clause 4.15.4.4 of TS 23.502 [3]).</w:t>
      </w:r>
    </w:p>
    <w:p w14:paraId="1133FC62"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lang w:eastAsia="en-GB"/>
        </w:rPr>
        <w:t xml:space="preserve">Alternative QoS Parameter Set(s) </w:t>
      </w:r>
      <w:r w:rsidRPr="003445E4">
        <w:rPr>
          <w:rFonts w:eastAsia="等线"/>
          <w:lang w:eastAsia="en-GB"/>
        </w:rPr>
        <w:t>define alternative set(s) of QoS parameters for the service data flow. Every set consists of a PER, a PDB, as well as an UL and a DL guaranteed bitrate QoS parameter.</w:t>
      </w:r>
    </w:p>
    <w:p w14:paraId="1265FEF7"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content of the </w:t>
      </w:r>
      <w:r w:rsidRPr="003445E4">
        <w:rPr>
          <w:rFonts w:eastAsia="等线"/>
          <w:i/>
          <w:iCs/>
          <w:lang w:eastAsia="en-GB"/>
        </w:rPr>
        <w:t>TSC Assistance Container</w:t>
      </w:r>
      <w:r w:rsidRPr="003445E4">
        <w:rPr>
          <w:rFonts w:eastAsia="等线"/>
          <w:lang w:eastAsia="en-GB"/>
        </w:rPr>
        <w:t xml:space="preserve"> is defined in clause 5.27.2 of TS 23.501 [2].</w:t>
      </w:r>
    </w:p>
    <w:p w14:paraId="6DF30885"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iCs/>
          <w:lang w:eastAsia="en-GB"/>
        </w:rPr>
        <w:t>Traffic Parameter Information</w:t>
      </w:r>
      <w:r w:rsidRPr="003445E4">
        <w:rPr>
          <w:rFonts w:eastAsia="等线"/>
          <w:lang w:eastAsia="en-GB"/>
        </w:rPr>
        <w:t xml:space="preserve"> applies to the power saving as specified in clause 5.37.8 of TS 23.501 [2]. The following parameters are included:</w:t>
      </w:r>
    </w:p>
    <w:p w14:paraId="1F9AB866" w14:textId="77777777" w:rsidR="003445E4" w:rsidRPr="003445E4" w:rsidRDefault="003445E4" w:rsidP="003445E4">
      <w:pPr>
        <w:overflowPunct w:val="0"/>
        <w:autoSpaceDE w:val="0"/>
        <w:autoSpaceDN w:val="0"/>
        <w:adjustRightInd w:val="0"/>
        <w:ind w:left="568" w:hanging="284"/>
        <w:textAlignment w:val="baseline"/>
        <w:rPr>
          <w:rFonts w:eastAsia="等线"/>
          <w:lang w:eastAsia="en-GB"/>
        </w:rPr>
      </w:pPr>
      <w:r w:rsidRPr="003445E4">
        <w:rPr>
          <w:rFonts w:eastAsia="等线"/>
          <w:lang w:eastAsia="en-GB"/>
        </w:rPr>
        <w:t>-</w:t>
      </w:r>
      <w:r w:rsidRPr="003445E4">
        <w:rPr>
          <w:rFonts w:eastAsia="等线"/>
          <w:lang w:eastAsia="en-GB"/>
        </w:rPr>
        <w:tab/>
      </w:r>
      <w:r w:rsidRPr="003445E4">
        <w:rPr>
          <w:rFonts w:eastAsia="等线"/>
          <w:i/>
          <w:iCs/>
          <w:lang w:eastAsia="en-GB"/>
        </w:rPr>
        <w:t>Periodicity</w:t>
      </w:r>
      <w:r w:rsidRPr="003445E4">
        <w:rPr>
          <w:rFonts w:eastAsia="等线"/>
          <w:lang w:eastAsia="en-GB"/>
        </w:rPr>
        <w:t>:</w:t>
      </w:r>
    </w:p>
    <w:p w14:paraId="0DA0F20E" w14:textId="77777777" w:rsidR="003445E4" w:rsidRPr="003445E4" w:rsidRDefault="003445E4" w:rsidP="003445E4">
      <w:pPr>
        <w:overflowPunct w:val="0"/>
        <w:autoSpaceDE w:val="0"/>
        <w:autoSpaceDN w:val="0"/>
        <w:adjustRightInd w:val="0"/>
        <w:ind w:left="851" w:hanging="284"/>
        <w:textAlignment w:val="baseline"/>
        <w:rPr>
          <w:rFonts w:eastAsia="等线"/>
          <w:lang w:eastAsia="en-GB"/>
        </w:rPr>
      </w:pPr>
      <w:r w:rsidRPr="003445E4">
        <w:rPr>
          <w:rFonts w:eastAsia="等线"/>
          <w:lang w:eastAsia="en-GB"/>
        </w:rPr>
        <w:t>-</w:t>
      </w:r>
      <w:r w:rsidRPr="003445E4">
        <w:rPr>
          <w:rFonts w:eastAsia="等线"/>
          <w:lang w:eastAsia="en-GB"/>
        </w:rPr>
        <w:tab/>
        <w:t xml:space="preserve">indicates the </w:t>
      </w:r>
      <w:proofErr w:type="gramStart"/>
      <w:r w:rsidRPr="003445E4">
        <w:rPr>
          <w:rFonts w:eastAsia="等线"/>
          <w:lang w:eastAsia="en-GB"/>
        </w:rPr>
        <w:t>time period</w:t>
      </w:r>
      <w:proofErr w:type="gramEnd"/>
      <w:r w:rsidRPr="003445E4">
        <w:rPr>
          <w:rFonts w:eastAsia="等线"/>
          <w:lang w:eastAsia="en-GB"/>
        </w:rPr>
        <w:t xml:space="preserve"> between start of two data bursts in UL and/or DL direction.</w:t>
      </w:r>
    </w:p>
    <w:p w14:paraId="7272C41F" w14:textId="77777777" w:rsidR="003445E4" w:rsidRPr="003445E4" w:rsidRDefault="003445E4" w:rsidP="003445E4">
      <w:pPr>
        <w:overflowPunct w:val="0"/>
        <w:autoSpaceDE w:val="0"/>
        <w:autoSpaceDN w:val="0"/>
        <w:adjustRightInd w:val="0"/>
        <w:ind w:left="851" w:hanging="284"/>
        <w:textAlignment w:val="baseline"/>
        <w:rPr>
          <w:rFonts w:eastAsia="等线"/>
          <w:lang w:eastAsia="en-GB"/>
        </w:rPr>
      </w:pPr>
      <w:r w:rsidRPr="003445E4">
        <w:rPr>
          <w:rFonts w:eastAsia="等线"/>
          <w:lang w:eastAsia="en-GB"/>
        </w:rPr>
        <w:t>-</w:t>
      </w:r>
      <w:r w:rsidRPr="003445E4">
        <w:rPr>
          <w:rFonts w:eastAsia="等线"/>
          <w:lang w:eastAsia="en-GB"/>
        </w:rPr>
        <w:tab/>
        <w:t>this parameter is only included when PCF receives the periodicity information from AF.</w:t>
      </w:r>
    </w:p>
    <w:p w14:paraId="37DACC94"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iCs/>
          <w:lang w:eastAsia="en-GB"/>
        </w:rPr>
        <w:t>Traffic Parameter Measurement</w:t>
      </w:r>
      <w:r w:rsidRPr="003445E4">
        <w:rPr>
          <w:rFonts w:eastAsia="等线"/>
          <w:lang w:eastAsia="en-GB"/>
        </w:rPr>
        <w:t xml:space="preserve"> applies to the power saving as specified in clause 5.37.8 of TS 23.501 [2]. The following parameters are included:</w:t>
      </w:r>
    </w:p>
    <w:p w14:paraId="5FE71238" w14:textId="77777777" w:rsidR="003445E4" w:rsidRPr="003445E4" w:rsidRDefault="003445E4" w:rsidP="003445E4">
      <w:pPr>
        <w:overflowPunct w:val="0"/>
        <w:autoSpaceDE w:val="0"/>
        <w:autoSpaceDN w:val="0"/>
        <w:adjustRightInd w:val="0"/>
        <w:ind w:left="568" w:hanging="284"/>
        <w:textAlignment w:val="baseline"/>
        <w:rPr>
          <w:rFonts w:eastAsia="等线"/>
          <w:lang w:eastAsia="en-GB"/>
        </w:rPr>
      </w:pPr>
      <w:r w:rsidRPr="003445E4">
        <w:rPr>
          <w:rFonts w:eastAsia="等线"/>
          <w:lang w:eastAsia="en-GB"/>
        </w:rPr>
        <w:lastRenderedPageBreak/>
        <w:t>-</w:t>
      </w:r>
      <w:r w:rsidRPr="003445E4">
        <w:rPr>
          <w:rFonts w:eastAsia="等线"/>
          <w:lang w:eastAsia="en-GB"/>
        </w:rPr>
        <w:tab/>
      </w:r>
      <w:r w:rsidRPr="003445E4">
        <w:rPr>
          <w:rFonts w:eastAsia="等线"/>
          <w:i/>
          <w:iCs/>
          <w:lang w:eastAsia="en-GB"/>
        </w:rPr>
        <w:t>Traffic Parameter to be measured</w:t>
      </w:r>
      <w:r w:rsidRPr="003445E4">
        <w:rPr>
          <w:rFonts w:eastAsia="等线"/>
          <w:lang w:eastAsia="en-GB"/>
        </w:rPr>
        <w:t>:</w:t>
      </w:r>
    </w:p>
    <w:p w14:paraId="3EB2E0FC" w14:textId="77777777" w:rsidR="003445E4" w:rsidRPr="003445E4" w:rsidRDefault="003445E4" w:rsidP="003445E4">
      <w:pPr>
        <w:overflowPunct w:val="0"/>
        <w:autoSpaceDE w:val="0"/>
        <w:autoSpaceDN w:val="0"/>
        <w:adjustRightInd w:val="0"/>
        <w:ind w:left="851" w:hanging="284"/>
        <w:textAlignment w:val="baseline"/>
        <w:rPr>
          <w:rFonts w:eastAsia="等线"/>
          <w:lang w:eastAsia="en-GB"/>
        </w:rPr>
      </w:pPr>
      <w:r w:rsidRPr="003445E4">
        <w:rPr>
          <w:rFonts w:eastAsia="等线"/>
          <w:lang w:eastAsia="en-GB"/>
        </w:rPr>
        <w:t>-</w:t>
      </w:r>
      <w:r w:rsidRPr="003445E4">
        <w:rPr>
          <w:rFonts w:eastAsia="等线"/>
          <w:lang w:eastAsia="en-GB"/>
        </w:rPr>
        <w:tab/>
        <w:t>UL and/or DL periodicity. This parameter is only included when PCF does not receive the periodicity information from AF.</w:t>
      </w:r>
    </w:p>
    <w:p w14:paraId="6F6DF9F0" w14:textId="77777777" w:rsidR="003445E4" w:rsidRPr="003445E4" w:rsidRDefault="003445E4" w:rsidP="003445E4">
      <w:pPr>
        <w:overflowPunct w:val="0"/>
        <w:autoSpaceDE w:val="0"/>
        <w:autoSpaceDN w:val="0"/>
        <w:adjustRightInd w:val="0"/>
        <w:ind w:left="851" w:hanging="284"/>
        <w:textAlignment w:val="baseline"/>
        <w:rPr>
          <w:rFonts w:eastAsia="等线"/>
          <w:lang w:eastAsia="en-GB"/>
        </w:rPr>
      </w:pPr>
      <w:r w:rsidRPr="003445E4">
        <w:rPr>
          <w:rFonts w:eastAsia="等线"/>
          <w:lang w:eastAsia="en-GB"/>
        </w:rPr>
        <w:t>-</w:t>
      </w:r>
      <w:r w:rsidRPr="003445E4">
        <w:rPr>
          <w:rFonts w:eastAsia="等线"/>
          <w:lang w:eastAsia="en-GB"/>
        </w:rPr>
        <w:tab/>
        <w:t>N6 jitter range associated with DL Periodicity.</w:t>
      </w:r>
    </w:p>
    <w:p w14:paraId="691A5695" w14:textId="77777777" w:rsidR="003445E4" w:rsidRPr="003445E4" w:rsidRDefault="003445E4" w:rsidP="003445E4">
      <w:pPr>
        <w:overflowPunct w:val="0"/>
        <w:autoSpaceDE w:val="0"/>
        <w:autoSpaceDN w:val="0"/>
        <w:adjustRightInd w:val="0"/>
        <w:ind w:left="568" w:hanging="284"/>
        <w:textAlignment w:val="baseline"/>
        <w:rPr>
          <w:rFonts w:eastAsia="等线"/>
          <w:lang w:eastAsia="en-GB"/>
        </w:rPr>
      </w:pPr>
      <w:r w:rsidRPr="003445E4">
        <w:rPr>
          <w:rFonts w:eastAsia="等线"/>
          <w:lang w:eastAsia="en-GB"/>
        </w:rPr>
        <w:t>-</w:t>
      </w:r>
      <w:r w:rsidRPr="003445E4">
        <w:rPr>
          <w:rFonts w:eastAsia="等线"/>
          <w:lang w:eastAsia="en-GB"/>
        </w:rPr>
        <w:tab/>
      </w:r>
      <w:r w:rsidRPr="003445E4">
        <w:rPr>
          <w:rFonts w:eastAsia="等线"/>
          <w:i/>
          <w:iCs/>
          <w:lang w:eastAsia="en-GB"/>
        </w:rPr>
        <w:t>reporting condition</w:t>
      </w:r>
      <w:r w:rsidRPr="003445E4">
        <w:rPr>
          <w:rFonts w:eastAsia="等线"/>
          <w:lang w:eastAsia="en-GB"/>
        </w:rPr>
        <w:t xml:space="preserve"> can be optionally included to define the condition for the reporting, such as event triggered or periodic, frequency.</w:t>
      </w:r>
    </w:p>
    <w:p w14:paraId="2465F9E2" w14:textId="6CEF0315" w:rsidR="00520B84" w:rsidRDefault="00520B84" w:rsidP="003445E4">
      <w:pPr>
        <w:overflowPunct w:val="0"/>
        <w:autoSpaceDE w:val="0"/>
        <w:autoSpaceDN w:val="0"/>
        <w:adjustRightInd w:val="0"/>
        <w:textAlignment w:val="baseline"/>
        <w:rPr>
          <w:ins w:id="24" w:author="Lenovo-r1" w:date="2023-09-20T11:12:00Z"/>
          <w:rFonts w:eastAsia="等线"/>
          <w:lang w:eastAsia="en-GB"/>
        </w:rPr>
      </w:pPr>
      <w:ins w:id="25" w:author="Lenovo-r1" w:date="2023-09-20T11:12:00Z">
        <w:r w:rsidRPr="00520B84">
          <w:rPr>
            <w:rFonts w:eastAsia="等线"/>
            <w:lang w:eastAsia="en-GB"/>
          </w:rPr>
          <w:t>NOTE: When PCF doesn’t receive the periodicity information from AF, PCF generates PCC rules with UL and/or DL periodicity included in the Traffic Parameter Measurement based on its local configuration.</w:t>
        </w:r>
      </w:ins>
    </w:p>
    <w:p w14:paraId="32788FA3" w14:textId="5CE6FC32"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iCs/>
          <w:lang w:eastAsia="en-GB"/>
        </w:rPr>
        <w:t>Downlink Data Notification Control</w:t>
      </w:r>
      <w:r w:rsidRPr="003445E4">
        <w:rPr>
          <w:rFonts w:eastAsia="等线"/>
          <w:lang w:eastAsia="en-GB"/>
        </w:rPr>
        <w:t xml:space="preserve"> applies to the control of subscription to Downlink Data Delivery status event notifications and DDN Failure event notifications as specified in clause 4.15.3 of TS 23.502 [3]. The following parameters are included:</w:t>
      </w:r>
    </w:p>
    <w:p w14:paraId="562B1D35" w14:textId="77777777" w:rsidR="003445E4" w:rsidRPr="003445E4" w:rsidRDefault="003445E4" w:rsidP="003445E4">
      <w:pPr>
        <w:overflowPunct w:val="0"/>
        <w:autoSpaceDE w:val="0"/>
        <w:autoSpaceDN w:val="0"/>
        <w:adjustRightInd w:val="0"/>
        <w:ind w:left="568" w:hanging="284"/>
        <w:textAlignment w:val="baseline"/>
        <w:rPr>
          <w:rFonts w:eastAsia="等线"/>
          <w:lang w:eastAsia="en-GB"/>
        </w:rPr>
      </w:pPr>
      <w:r w:rsidRPr="003445E4">
        <w:rPr>
          <w:rFonts w:eastAsia="等线"/>
          <w:lang w:eastAsia="en-GB"/>
        </w:rPr>
        <w:t>-</w:t>
      </w:r>
      <w:r w:rsidRPr="003445E4">
        <w:rPr>
          <w:rFonts w:eastAsia="等线"/>
          <w:lang w:eastAsia="en-GB"/>
        </w:rPr>
        <w:tab/>
        <w:t xml:space="preserve">The </w:t>
      </w:r>
      <w:r w:rsidRPr="003445E4">
        <w:rPr>
          <w:rFonts w:eastAsia="等线"/>
          <w:i/>
          <w:iCs/>
          <w:lang w:eastAsia="en-GB"/>
        </w:rPr>
        <w:t>Notification control for DDD status</w:t>
      </w:r>
      <w:r w:rsidRPr="003445E4">
        <w:rPr>
          <w:rFonts w:eastAsia="等线"/>
          <w:lang w:eastAsia="en-GB"/>
        </w:rPr>
        <w:t xml:space="preserve"> applies as described in clause 4.15.3.2.8 of TS 23.502 [3] and contains the following parameters:</w:t>
      </w:r>
    </w:p>
    <w:p w14:paraId="4F0C4E8C" w14:textId="77777777" w:rsidR="003445E4" w:rsidRPr="003445E4" w:rsidRDefault="003445E4" w:rsidP="003445E4">
      <w:pPr>
        <w:overflowPunct w:val="0"/>
        <w:autoSpaceDE w:val="0"/>
        <w:autoSpaceDN w:val="0"/>
        <w:adjustRightInd w:val="0"/>
        <w:ind w:left="851" w:hanging="284"/>
        <w:textAlignment w:val="baseline"/>
        <w:rPr>
          <w:rFonts w:eastAsia="等线"/>
          <w:lang w:eastAsia="en-GB"/>
        </w:rPr>
      </w:pPr>
      <w:r w:rsidRPr="003445E4">
        <w:rPr>
          <w:rFonts w:eastAsia="等线"/>
          <w:lang w:eastAsia="en-GB"/>
        </w:rPr>
        <w:t>-</w:t>
      </w:r>
      <w:r w:rsidRPr="003445E4">
        <w:rPr>
          <w:rFonts w:eastAsia="等线"/>
          <w:lang w:eastAsia="en-GB"/>
        </w:rPr>
        <w:tab/>
        <w:t>indication that notifications of Downlink Data Delivery status are required; and</w:t>
      </w:r>
    </w:p>
    <w:p w14:paraId="262E37F6" w14:textId="77777777" w:rsidR="003445E4" w:rsidRPr="003445E4" w:rsidRDefault="003445E4" w:rsidP="003445E4">
      <w:pPr>
        <w:overflowPunct w:val="0"/>
        <w:autoSpaceDE w:val="0"/>
        <w:autoSpaceDN w:val="0"/>
        <w:adjustRightInd w:val="0"/>
        <w:ind w:left="851" w:hanging="284"/>
        <w:textAlignment w:val="baseline"/>
        <w:rPr>
          <w:rFonts w:eastAsia="等线"/>
          <w:lang w:eastAsia="en-GB"/>
        </w:rPr>
      </w:pPr>
      <w:r w:rsidRPr="003445E4">
        <w:rPr>
          <w:rFonts w:eastAsia="等线"/>
          <w:lang w:eastAsia="en-GB"/>
        </w:rPr>
        <w:t>-</w:t>
      </w:r>
      <w:r w:rsidRPr="003445E4">
        <w:rPr>
          <w:rFonts w:eastAsia="等线"/>
          <w:lang w:eastAsia="en-GB"/>
        </w:rPr>
        <w:tab/>
        <w:t>the requested type of such notifications (notifications about downlink packets being buffered, and/or discarded).</w:t>
      </w:r>
    </w:p>
    <w:p w14:paraId="5625AFCF" w14:textId="77777777" w:rsidR="003445E4" w:rsidRPr="003445E4" w:rsidRDefault="003445E4" w:rsidP="003445E4">
      <w:pPr>
        <w:overflowPunct w:val="0"/>
        <w:autoSpaceDE w:val="0"/>
        <w:autoSpaceDN w:val="0"/>
        <w:adjustRightInd w:val="0"/>
        <w:ind w:left="568" w:hanging="284"/>
        <w:textAlignment w:val="baseline"/>
        <w:rPr>
          <w:rFonts w:eastAsia="等线"/>
          <w:lang w:eastAsia="en-GB"/>
        </w:rPr>
      </w:pPr>
      <w:r w:rsidRPr="003445E4">
        <w:rPr>
          <w:rFonts w:eastAsia="等线"/>
          <w:lang w:eastAsia="en-GB"/>
        </w:rPr>
        <w:t>-</w:t>
      </w:r>
      <w:r w:rsidRPr="003445E4">
        <w:rPr>
          <w:rFonts w:eastAsia="等线"/>
          <w:lang w:eastAsia="en-GB"/>
        </w:rPr>
        <w:tab/>
        <w:t xml:space="preserve">The </w:t>
      </w:r>
      <w:r w:rsidRPr="003445E4">
        <w:rPr>
          <w:rFonts w:eastAsia="等线"/>
          <w:i/>
          <w:iCs/>
          <w:lang w:eastAsia="en-GB"/>
        </w:rPr>
        <w:t>Notification Control for DDN Failure</w:t>
      </w:r>
      <w:r w:rsidRPr="003445E4">
        <w:rPr>
          <w:rFonts w:eastAsia="等线"/>
          <w:lang w:eastAsia="en-GB"/>
        </w:rPr>
        <w:t xml:space="preserve"> applies as described in clause 4.15.3.2.9 of TS 23.502 [3] and contains the following parameters:</w:t>
      </w:r>
    </w:p>
    <w:p w14:paraId="7ED67110" w14:textId="77777777" w:rsidR="003445E4" w:rsidRPr="003445E4" w:rsidRDefault="003445E4" w:rsidP="003445E4">
      <w:pPr>
        <w:overflowPunct w:val="0"/>
        <w:autoSpaceDE w:val="0"/>
        <w:autoSpaceDN w:val="0"/>
        <w:adjustRightInd w:val="0"/>
        <w:ind w:left="851" w:hanging="284"/>
        <w:textAlignment w:val="baseline"/>
        <w:rPr>
          <w:rFonts w:eastAsia="等线"/>
          <w:lang w:eastAsia="en-GB"/>
        </w:rPr>
      </w:pPr>
      <w:r w:rsidRPr="003445E4">
        <w:rPr>
          <w:rFonts w:eastAsia="等线"/>
          <w:lang w:eastAsia="en-GB"/>
        </w:rPr>
        <w:t>-</w:t>
      </w:r>
      <w:r w:rsidRPr="003445E4">
        <w:rPr>
          <w:rFonts w:eastAsia="等线"/>
          <w:lang w:eastAsia="en-GB"/>
        </w:rPr>
        <w:tab/>
        <w:t>indication that notifications of DDN Failure are required.</w:t>
      </w:r>
    </w:p>
    <w:p w14:paraId="03BC5CFD" w14:textId="77777777" w:rsidR="003445E4" w:rsidRPr="003445E4" w:rsidRDefault="003445E4" w:rsidP="003445E4">
      <w:pPr>
        <w:keepLines/>
        <w:overflowPunct w:val="0"/>
        <w:autoSpaceDE w:val="0"/>
        <w:autoSpaceDN w:val="0"/>
        <w:adjustRightInd w:val="0"/>
        <w:ind w:left="1135" w:hanging="851"/>
        <w:textAlignment w:val="baseline"/>
        <w:rPr>
          <w:rFonts w:eastAsia="等线"/>
          <w:lang w:eastAsia="en-GB"/>
        </w:rPr>
      </w:pPr>
      <w:r w:rsidRPr="003445E4">
        <w:rPr>
          <w:rFonts w:eastAsia="等线"/>
          <w:lang w:eastAsia="en-GB"/>
        </w:rPr>
        <w:t>NOTE 12:</w:t>
      </w:r>
      <w:r w:rsidRPr="003445E4">
        <w:rPr>
          <w:rFonts w:eastAsia="等线"/>
          <w:lang w:eastAsia="en-GB"/>
        </w:rPr>
        <w:tab/>
        <w:t>Downlink Data Notification Control information is provided to assist the SMF in the generation/update of N4 information. The PCF will not be notified about the Downlink data delivery status events or the DDN Failure events.</w:t>
      </w:r>
    </w:p>
    <w:p w14:paraId="6C481838" w14:textId="77777777" w:rsidR="003445E4" w:rsidRPr="003445E4" w:rsidRDefault="003445E4" w:rsidP="003445E4">
      <w:pPr>
        <w:overflowPunct w:val="0"/>
        <w:autoSpaceDE w:val="0"/>
        <w:autoSpaceDN w:val="0"/>
        <w:adjustRightInd w:val="0"/>
        <w:textAlignment w:val="baseline"/>
        <w:rPr>
          <w:rFonts w:eastAsia="等线"/>
          <w:lang w:eastAsia="en-GB"/>
        </w:rPr>
      </w:pPr>
      <w:r w:rsidRPr="003445E4">
        <w:rPr>
          <w:rFonts w:eastAsia="等线"/>
          <w:lang w:eastAsia="en-GB"/>
        </w:rPr>
        <w:t xml:space="preserve">The </w:t>
      </w:r>
      <w:r w:rsidRPr="003445E4">
        <w:rPr>
          <w:rFonts w:eastAsia="等线"/>
          <w:i/>
          <w:iCs/>
          <w:lang w:eastAsia="en-GB"/>
        </w:rPr>
        <w:t>PDU Set Control Information</w:t>
      </w:r>
      <w:r w:rsidRPr="003445E4">
        <w:rPr>
          <w:rFonts w:eastAsia="等线"/>
          <w:lang w:eastAsia="en-GB"/>
        </w:rPr>
        <w:t xml:space="preserve"> is needed to support the delivery of PDU Sets for a service data flow (see clause 5.37.5 of TS 23.501 [2]).</w:t>
      </w:r>
    </w:p>
    <w:p w14:paraId="3DE2E840" w14:textId="58F60A93" w:rsidR="00A12883" w:rsidRPr="003445E4" w:rsidRDefault="00A12883" w:rsidP="00387148"/>
    <w:bookmarkEnd w:id="21"/>
    <w:bookmarkEnd w:id="22"/>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1"/>
      <w:bookmarkEnd w:id="2"/>
      <w:bookmarkEnd w:id="3"/>
      <w:bookmarkEnd w:id="4"/>
      <w:bookmarkEnd w:id="5"/>
      <w:bookmarkEnd w:id="6"/>
      <w:bookmarkEnd w:id="7"/>
      <w:bookmarkEnd w:id="8"/>
      <w:bookmarkEnd w:id="9"/>
      <w:bookmarkEnd w:id="10"/>
      <w:bookmarkEnd w:id="11"/>
    </w:p>
    <w:sectPr w:rsidR="005E5EAB" w:rsidRPr="0043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2BD91" w14:textId="77777777" w:rsidR="000D7B45" w:rsidRDefault="000D7B45">
      <w:r>
        <w:separator/>
      </w:r>
    </w:p>
  </w:endnote>
  <w:endnote w:type="continuationSeparator" w:id="0">
    <w:p w14:paraId="5A78CBEF" w14:textId="77777777" w:rsidR="000D7B45" w:rsidRDefault="000D7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AB1E9" w14:textId="77777777" w:rsidR="000D7B45" w:rsidRDefault="000D7B45">
      <w:r>
        <w:separator/>
      </w:r>
    </w:p>
  </w:footnote>
  <w:footnote w:type="continuationSeparator" w:id="0">
    <w:p w14:paraId="1AE90CFF" w14:textId="77777777" w:rsidR="000D7B45" w:rsidRDefault="000D7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A1232" w:rsidRDefault="005A12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A1232" w:rsidRDefault="005A12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A1232" w:rsidRDefault="005A12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6807930">
    <w:abstractNumId w:val="15"/>
  </w:num>
  <w:num w:numId="2" w16cid:durableId="809828667">
    <w:abstractNumId w:val="20"/>
  </w:num>
  <w:num w:numId="3" w16cid:durableId="2091150812">
    <w:abstractNumId w:val="16"/>
  </w:num>
  <w:num w:numId="4" w16cid:durableId="1824925672">
    <w:abstractNumId w:val="25"/>
  </w:num>
  <w:num w:numId="5" w16cid:durableId="1876190580">
    <w:abstractNumId w:val="18"/>
  </w:num>
  <w:num w:numId="6" w16cid:durableId="806045545">
    <w:abstractNumId w:val="28"/>
  </w:num>
  <w:num w:numId="7" w16cid:durableId="1937131505">
    <w:abstractNumId w:val="19"/>
  </w:num>
  <w:num w:numId="8" w16cid:durableId="1302425034">
    <w:abstractNumId w:val="24"/>
  </w:num>
  <w:num w:numId="9" w16cid:durableId="2106000652">
    <w:abstractNumId w:val="21"/>
  </w:num>
  <w:num w:numId="10" w16cid:durableId="104859568">
    <w:abstractNumId w:val="17"/>
  </w:num>
  <w:num w:numId="11" w16cid:durableId="1995253277">
    <w:abstractNumId w:val="30"/>
  </w:num>
  <w:num w:numId="12" w16cid:durableId="452597189">
    <w:abstractNumId w:val="9"/>
  </w:num>
  <w:num w:numId="13" w16cid:durableId="175851211">
    <w:abstractNumId w:val="8"/>
    <w:lvlOverride w:ilvl="0">
      <w:startOverride w:val="1"/>
    </w:lvlOverride>
  </w:num>
  <w:num w:numId="14" w16cid:durableId="2059355623">
    <w:abstractNumId w:val="7"/>
  </w:num>
  <w:num w:numId="15" w16cid:durableId="2092506912">
    <w:abstractNumId w:val="6"/>
  </w:num>
  <w:num w:numId="16" w16cid:durableId="1919442840">
    <w:abstractNumId w:val="5"/>
  </w:num>
  <w:num w:numId="17" w16cid:durableId="1249921379">
    <w:abstractNumId w:val="4"/>
  </w:num>
  <w:num w:numId="18" w16cid:durableId="649291070">
    <w:abstractNumId w:val="3"/>
    <w:lvlOverride w:ilvl="0">
      <w:startOverride w:val="1"/>
    </w:lvlOverride>
  </w:num>
  <w:num w:numId="19" w16cid:durableId="1317342805">
    <w:abstractNumId w:val="2"/>
    <w:lvlOverride w:ilvl="0">
      <w:startOverride w:val="1"/>
    </w:lvlOverride>
  </w:num>
  <w:num w:numId="20" w16cid:durableId="1845627274">
    <w:abstractNumId w:val="1"/>
    <w:lvlOverride w:ilvl="0">
      <w:startOverride w:val="1"/>
    </w:lvlOverride>
  </w:num>
  <w:num w:numId="21" w16cid:durableId="795149566">
    <w:abstractNumId w:val="0"/>
    <w:lvlOverride w:ilvl="0">
      <w:startOverride w:val="1"/>
    </w:lvlOverride>
  </w:num>
  <w:num w:numId="22" w16cid:durableId="556208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8114079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23982847">
    <w:abstractNumId w:val="13"/>
  </w:num>
  <w:num w:numId="25" w16cid:durableId="2039618065">
    <w:abstractNumId w:val="29"/>
  </w:num>
  <w:num w:numId="26" w16cid:durableId="1997873667">
    <w:abstractNumId w:val="11"/>
  </w:num>
  <w:num w:numId="27" w16cid:durableId="1728987292">
    <w:abstractNumId w:val="12"/>
  </w:num>
  <w:num w:numId="28" w16cid:durableId="997466516">
    <w:abstractNumId w:val="27"/>
  </w:num>
  <w:num w:numId="29" w16cid:durableId="1065952630">
    <w:abstractNumId w:val="14"/>
  </w:num>
  <w:num w:numId="30" w16cid:durableId="288367218">
    <w:abstractNumId w:val="26"/>
  </w:num>
  <w:num w:numId="31" w16cid:durableId="979069988">
    <w:abstractNumId w:val="23"/>
  </w:num>
  <w:num w:numId="32" w16cid:durableId="178542438">
    <w:abstractNumId w:val="22"/>
  </w:num>
  <w:num w:numId="33" w16cid:durableId="606042985">
    <w:abstractNumId w:val="8"/>
  </w:num>
  <w:num w:numId="34" w16cid:durableId="1929541190">
    <w:abstractNumId w:val="3"/>
  </w:num>
  <w:num w:numId="35" w16cid:durableId="1200161623">
    <w:abstractNumId w:val="2"/>
  </w:num>
  <w:num w:numId="36" w16cid:durableId="921646700">
    <w:abstractNumId w:val="1"/>
  </w:num>
  <w:num w:numId="37" w16cid:durableId="7401785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r1">
    <w15:presenceInfo w15:providerId="None" w15:userId="Leno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2964"/>
    <w:rsid w:val="00022E4A"/>
    <w:rsid w:val="0002667E"/>
    <w:rsid w:val="00027251"/>
    <w:rsid w:val="00027486"/>
    <w:rsid w:val="000277C4"/>
    <w:rsid w:val="000317C8"/>
    <w:rsid w:val="00035606"/>
    <w:rsid w:val="00042694"/>
    <w:rsid w:val="00044A99"/>
    <w:rsid w:val="0004506A"/>
    <w:rsid w:val="00046561"/>
    <w:rsid w:val="00053A8B"/>
    <w:rsid w:val="000544DF"/>
    <w:rsid w:val="00054986"/>
    <w:rsid w:val="000555B7"/>
    <w:rsid w:val="00062097"/>
    <w:rsid w:val="00064B02"/>
    <w:rsid w:val="0006788B"/>
    <w:rsid w:val="000751FA"/>
    <w:rsid w:val="00076303"/>
    <w:rsid w:val="000778D9"/>
    <w:rsid w:val="000807C0"/>
    <w:rsid w:val="000820A6"/>
    <w:rsid w:val="0008466C"/>
    <w:rsid w:val="00084A5F"/>
    <w:rsid w:val="00090042"/>
    <w:rsid w:val="000914F5"/>
    <w:rsid w:val="000917FD"/>
    <w:rsid w:val="000951B9"/>
    <w:rsid w:val="0009555B"/>
    <w:rsid w:val="00095C9B"/>
    <w:rsid w:val="000976FF"/>
    <w:rsid w:val="00097EC2"/>
    <w:rsid w:val="000A164F"/>
    <w:rsid w:val="000A18FD"/>
    <w:rsid w:val="000A401C"/>
    <w:rsid w:val="000A4EB9"/>
    <w:rsid w:val="000A6394"/>
    <w:rsid w:val="000A69BE"/>
    <w:rsid w:val="000A6B8F"/>
    <w:rsid w:val="000B0A14"/>
    <w:rsid w:val="000B173F"/>
    <w:rsid w:val="000B1F63"/>
    <w:rsid w:val="000B277E"/>
    <w:rsid w:val="000B2A22"/>
    <w:rsid w:val="000B354E"/>
    <w:rsid w:val="000B7FED"/>
    <w:rsid w:val="000C038A"/>
    <w:rsid w:val="000C612F"/>
    <w:rsid w:val="000C6598"/>
    <w:rsid w:val="000C7703"/>
    <w:rsid w:val="000C7852"/>
    <w:rsid w:val="000C7E56"/>
    <w:rsid w:val="000D0423"/>
    <w:rsid w:val="000D0C96"/>
    <w:rsid w:val="000D27AB"/>
    <w:rsid w:val="000D27C1"/>
    <w:rsid w:val="000D44B3"/>
    <w:rsid w:val="000D5990"/>
    <w:rsid w:val="000D7B45"/>
    <w:rsid w:val="000D7F78"/>
    <w:rsid w:val="000E1FE8"/>
    <w:rsid w:val="000E424F"/>
    <w:rsid w:val="000F4C4D"/>
    <w:rsid w:val="000F6731"/>
    <w:rsid w:val="000F695A"/>
    <w:rsid w:val="000F7990"/>
    <w:rsid w:val="00100A8E"/>
    <w:rsid w:val="00103538"/>
    <w:rsid w:val="00105486"/>
    <w:rsid w:val="00116D10"/>
    <w:rsid w:val="00120CC1"/>
    <w:rsid w:val="0012235C"/>
    <w:rsid w:val="0012503D"/>
    <w:rsid w:val="00126585"/>
    <w:rsid w:val="0012679C"/>
    <w:rsid w:val="00126F14"/>
    <w:rsid w:val="00130A70"/>
    <w:rsid w:val="00130E5D"/>
    <w:rsid w:val="001317AB"/>
    <w:rsid w:val="00132EE5"/>
    <w:rsid w:val="00133967"/>
    <w:rsid w:val="001350F0"/>
    <w:rsid w:val="00137A97"/>
    <w:rsid w:val="00137B43"/>
    <w:rsid w:val="0014191B"/>
    <w:rsid w:val="0014427D"/>
    <w:rsid w:val="00145D43"/>
    <w:rsid w:val="00147C9C"/>
    <w:rsid w:val="001519FA"/>
    <w:rsid w:val="00153A22"/>
    <w:rsid w:val="001546DA"/>
    <w:rsid w:val="001546F5"/>
    <w:rsid w:val="00155641"/>
    <w:rsid w:val="00155D22"/>
    <w:rsid w:val="00160A27"/>
    <w:rsid w:val="00163C9D"/>
    <w:rsid w:val="00163D28"/>
    <w:rsid w:val="00165CA4"/>
    <w:rsid w:val="00166416"/>
    <w:rsid w:val="00166AC6"/>
    <w:rsid w:val="0017272F"/>
    <w:rsid w:val="001736EC"/>
    <w:rsid w:val="0017396E"/>
    <w:rsid w:val="00173D40"/>
    <w:rsid w:val="00174555"/>
    <w:rsid w:val="00174F34"/>
    <w:rsid w:val="00175A6D"/>
    <w:rsid w:val="0019117B"/>
    <w:rsid w:val="00192C46"/>
    <w:rsid w:val="00192F89"/>
    <w:rsid w:val="00195023"/>
    <w:rsid w:val="001A08B3"/>
    <w:rsid w:val="001A10CD"/>
    <w:rsid w:val="001A1769"/>
    <w:rsid w:val="001A4FB6"/>
    <w:rsid w:val="001A573F"/>
    <w:rsid w:val="001A5EFA"/>
    <w:rsid w:val="001A696E"/>
    <w:rsid w:val="001A7B60"/>
    <w:rsid w:val="001B0F21"/>
    <w:rsid w:val="001B1DE0"/>
    <w:rsid w:val="001B510D"/>
    <w:rsid w:val="001B52F0"/>
    <w:rsid w:val="001B63AE"/>
    <w:rsid w:val="001B7A65"/>
    <w:rsid w:val="001B7AED"/>
    <w:rsid w:val="001C01E4"/>
    <w:rsid w:val="001C0C41"/>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7FA0"/>
    <w:rsid w:val="00235661"/>
    <w:rsid w:val="00236A6A"/>
    <w:rsid w:val="00237646"/>
    <w:rsid w:val="002414F6"/>
    <w:rsid w:val="0024180C"/>
    <w:rsid w:val="00243DCA"/>
    <w:rsid w:val="00247C0D"/>
    <w:rsid w:val="00250277"/>
    <w:rsid w:val="002517FF"/>
    <w:rsid w:val="00252878"/>
    <w:rsid w:val="00255EE2"/>
    <w:rsid w:val="00256E8D"/>
    <w:rsid w:val="0026004D"/>
    <w:rsid w:val="00261CB0"/>
    <w:rsid w:val="002640DD"/>
    <w:rsid w:val="002673C9"/>
    <w:rsid w:val="002701CD"/>
    <w:rsid w:val="00270BA0"/>
    <w:rsid w:val="002722DE"/>
    <w:rsid w:val="00272444"/>
    <w:rsid w:val="00272687"/>
    <w:rsid w:val="00275D12"/>
    <w:rsid w:val="00277345"/>
    <w:rsid w:val="002837FD"/>
    <w:rsid w:val="00284FEB"/>
    <w:rsid w:val="002860C4"/>
    <w:rsid w:val="002868BB"/>
    <w:rsid w:val="0028695F"/>
    <w:rsid w:val="00290AA0"/>
    <w:rsid w:val="00291BC2"/>
    <w:rsid w:val="00291EB2"/>
    <w:rsid w:val="00291FD4"/>
    <w:rsid w:val="00292737"/>
    <w:rsid w:val="00292D10"/>
    <w:rsid w:val="00294272"/>
    <w:rsid w:val="00297C3E"/>
    <w:rsid w:val="00297E72"/>
    <w:rsid w:val="002B284F"/>
    <w:rsid w:val="002B3494"/>
    <w:rsid w:val="002B5741"/>
    <w:rsid w:val="002B635B"/>
    <w:rsid w:val="002B6BDF"/>
    <w:rsid w:val="002B7723"/>
    <w:rsid w:val="002C37C4"/>
    <w:rsid w:val="002C7F4B"/>
    <w:rsid w:val="002D597E"/>
    <w:rsid w:val="002D76C2"/>
    <w:rsid w:val="002D772C"/>
    <w:rsid w:val="002E0C3E"/>
    <w:rsid w:val="002E472E"/>
    <w:rsid w:val="002E69FC"/>
    <w:rsid w:val="002F2883"/>
    <w:rsid w:val="002F692C"/>
    <w:rsid w:val="002F7B2F"/>
    <w:rsid w:val="00301423"/>
    <w:rsid w:val="00301F04"/>
    <w:rsid w:val="00303A4D"/>
    <w:rsid w:val="00305304"/>
    <w:rsid w:val="00305409"/>
    <w:rsid w:val="00306810"/>
    <w:rsid w:val="0031084C"/>
    <w:rsid w:val="003111C0"/>
    <w:rsid w:val="003121FF"/>
    <w:rsid w:val="0031271F"/>
    <w:rsid w:val="00312AED"/>
    <w:rsid w:val="0031313F"/>
    <w:rsid w:val="003161A1"/>
    <w:rsid w:val="00320A6F"/>
    <w:rsid w:val="0032111F"/>
    <w:rsid w:val="003216EB"/>
    <w:rsid w:val="00322973"/>
    <w:rsid w:val="00332DDB"/>
    <w:rsid w:val="00334110"/>
    <w:rsid w:val="003349D5"/>
    <w:rsid w:val="00335560"/>
    <w:rsid w:val="00337391"/>
    <w:rsid w:val="00340E3D"/>
    <w:rsid w:val="003445E4"/>
    <w:rsid w:val="00350CE3"/>
    <w:rsid w:val="00351E1A"/>
    <w:rsid w:val="00352F3A"/>
    <w:rsid w:val="003609EF"/>
    <w:rsid w:val="00361829"/>
    <w:rsid w:val="0036231A"/>
    <w:rsid w:val="00374DD4"/>
    <w:rsid w:val="003765E2"/>
    <w:rsid w:val="00377DB8"/>
    <w:rsid w:val="003815A5"/>
    <w:rsid w:val="00381B4B"/>
    <w:rsid w:val="00384C6F"/>
    <w:rsid w:val="00387148"/>
    <w:rsid w:val="00390CCC"/>
    <w:rsid w:val="003923B5"/>
    <w:rsid w:val="0039459D"/>
    <w:rsid w:val="0039479D"/>
    <w:rsid w:val="00395EAD"/>
    <w:rsid w:val="003963FC"/>
    <w:rsid w:val="0039753D"/>
    <w:rsid w:val="003A0E2E"/>
    <w:rsid w:val="003A183B"/>
    <w:rsid w:val="003A2056"/>
    <w:rsid w:val="003A535E"/>
    <w:rsid w:val="003A5AC1"/>
    <w:rsid w:val="003B366C"/>
    <w:rsid w:val="003B53FB"/>
    <w:rsid w:val="003C172A"/>
    <w:rsid w:val="003C1954"/>
    <w:rsid w:val="003D2797"/>
    <w:rsid w:val="003D5031"/>
    <w:rsid w:val="003D66E4"/>
    <w:rsid w:val="003D747A"/>
    <w:rsid w:val="003E14E0"/>
    <w:rsid w:val="003E1A36"/>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76AE"/>
    <w:rsid w:val="00407A4F"/>
    <w:rsid w:val="00410371"/>
    <w:rsid w:val="0041152F"/>
    <w:rsid w:val="0042160F"/>
    <w:rsid w:val="004242F1"/>
    <w:rsid w:val="00426412"/>
    <w:rsid w:val="0043042F"/>
    <w:rsid w:val="00431BD6"/>
    <w:rsid w:val="004325A7"/>
    <w:rsid w:val="00436BAF"/>
    <w:rsid w:val="00436BD8"/>
    <w:rsid w:val="00442061"/>
    <w:rsid w:val="00443780"/>
    <w:rsid w:val="00444F9F"/>
    <w:rsid w:val="00447BFA"/>
    <w:rsid w:val="00451BA2"/>
    <w:rsid w:val="0045251F"/>
    <w:rsid w:val="0045618C"/>
    <w:rsid w:val="00461EC0"/>
    <w:rsid w:val="0046202C"/>
    <w:rsid w:val="0046481C"/>
    <w:rsid w:val="00467FFD"/>
    <w:rsid w:val="00474741"/>
    <w:rsid w:val="00475B1F"/>
    <w:rsid w:val="00475B3B"/>
    <w:rsid w:val="00476596"/>
    <w:rsid w:val="00477CC2"/>
    <w:rsid w:val="00481D61"/>
    <w:rsid w:val="0048398A"/>
    <w:rsid w:val="00491A4A"/>
    <w:rsid w:val="004A156D"/>
    <w:rsid w:val="004A46C4"/>
    <w:rsid w:val="004A4989"/>
    <w:rsid w:val="004A5B9D"/>
    <w:rsid w:val="004A669D"/>
    <w:rsid w:val="004B0410"/>
    <w:rsid w:val="004B0F70"/>
    <w:rsid w:val="004B75B7"/>
    <w:rsid w:val="004B7914"/>
    <w:rsid w:val="004C2D80"/>
    <w:rsid w:val="004C771D"/>
    <w:rsid w:val="004C7901"/>
    <w:rsid w:val="004D5015"/>
    <w:rsid w:val="004D5F45"/>
    <w:rsid w:val="004D63B0"/>
    <w:rsid w:val="004E24E9"/>
    <w:rsid w:val="004E6432"/>
    <w:rsid w:val="004E714D"/>
    <w:rsid w:val="004E794B"/>
    <w:rsid w:val="004F01AA"/>
    <w:rsid w:val="004F1912"/>
    <w:rsid w:val="004F1BE5"/>
    <w:rsid w:val="004F1C57"/>
    <w:rsid w:val="004F5523"/>
    <w:rsid w:val="004F61A2"/>
    <w:rsid w:val="00502E99"/>
    <w:rsid w:val="00503934"/>
    <w:rsid w:val="005077F6"/>
    <w:rsid w:val="00511B78"/>
    <w:rsid w:val="00512121"/>
    <w:rsid w:val="00513BC7"/>
    <w:rsid w:val="0051580D"/>
    <w:rsid w:val="00515C40"/>
    <w:rsid w:val="00517551"/>
    <w:rsid w:val="005206AB"/>
    <w:rsid w:val="00520B84"/>
    <w:rsid w:val="00521D5D"/>
    <w:rsid w:val="005238E9"/>
    <w:rsid w:val="0052671B"/>
    <w:rsid w:val="00530742"/>
    <w:rsid w:val="005309C9"/>
    <w:rsid w:val="0053195A"/>
    <w:rsid w:val="00534DB9"/>
    <w:rsid w:val="00536EEF"/>
    <w:rsid w:val="0054133B"/>
    <w:rsid w:val="00543D63"/>
    <w:rsid w:val="005445E2"/>
    <w:rsid w:val="00547111"/>
    <w:rsid w:val="005477D9"/>
    <w:rsid w:val="00551371"/>
    <w:rsid w:val="00552714"/>
    <w:rsid w:val="00553E64"/>
    <w:rsid w:val="0055645B"/>
    <w:rsid w:val="00561243"/>
    <w:rsid w:val="00571519"/>
    <w:rsid w:val="005717B3"/>
    <w:rsid w:val="00572ED3"/>
    <w:rsid w:val="00574037"/>
    <w:rsid w:val="005747B8"/>
    <w:rsid w:val="00576F61"/>
    <w:rsid w:val="0057751A"/>
    <w:rsid w:val="0058258B"/>
    <w:rsid w:val="00584D1B"/>
    <w:rsid w:val="00586CEF"/>
    <w:rsid w:val="00592382"/>
    <w:rsid w:val="00592D74"/>
    <w:rsid w:val="00593907"/>
    <w:rsid w:val="005A1232"/>
    <w:rsid w:val="005B3471"/>
    <w:rsid w:val="005B39AB"/>
    <w:rsid w:val="005B66E4"/>
    <w:rsid w:val="005C07B9"/>
    <w:rsid w:val="005C5560"/>
    <w:rsid w:val="005C627C"/>
    <w:rsid w:val="005C6631"/>
    <w:rsid w:val="005C727E"/>
    <w:rsid w:val="005C754F"/>
    <w:rsid w:val="005D0375"/>
    <w:rsid w:val="005D07FC"/>
    <w:rsid w:val="005D2E5E"/>
    <w:rsid w:val="005D463C"/>
    <w:rsid w:val="005D5547"/>
    <w:rsid w:val="005E062F"/>
    <w:rsid w:val="005E2C44"/>
    <w:rsid w:val="005E480F"/>
    <w:rsid w:val="005E5EAB"/>
    <w:rsid w:val="005F395B"/>
    <w:rsid w:val="005F54B1"/>
    <w:rsid w:val="005F73ED"/>
    <w:rsid w:val="00601789"/>
    <w:rsid w:val="006019E7"/>
    <w:rsid w:val="00603440"/>
    <w:rsid w:val="006068D1"/>
    <w:rsid w:val="006113F2"/>
    <w:rsid w:val="00616F92"/>
    <w:rsid w:val="006206E4"/>
    <w:rsid w:val="00620EF0"/>
    <w:rsid w:val="00621188"/>
    <w:rsid w:val="006257ED"/>
    <w:rsid w:val="00625A1A"/>
    <w:rsid w:val="0063026F"/>
    <w:rsid w:val="00630CCE"/>
    <w:rsid w:val="00631BDC"/>
    <w:rsid w:val="0063211F"/>
    <w:rsid w:val="006338CA"/>
    <w:rsid w:val="00635B07"/>
    <w:rsid w:val="00637FD5"/>
    <w:rsid w:val="0065126B"/>
    <w:rsid w:val="00651512"/>
    <w:rsid w:val="0065710D"/>
    <w:rsid w:val="0066215D"/>
    <w:rsid w:val="00662251"/>
    <w:rsid w:val="00662EAB"/>
    <w:rsid w:val="00663C8B"/>
    <w:rsid w:val="00664241"/>
    <w:rsid w:val="00664EF1"/>
    <w:rsid w:val="00665C47"/>
    <w:rsid w:val="00666E7E"/>
    <w:rsid w:val="00667234"/>
    <w:rsid w:val="0067209D"/>
    <w:rsid w:val="00676BBA"/>
    <w:rsid w:val="00676E95"/>
    <w:rsid w:val="006828DA"/>
    <w:rsid w:val="00682B66"/>
    <w:rsid w:val="00683436"/>
    <w:rsid w:val="00695808"/>
    <w:rsid w:val="00696462"/>
    <w:rsid w:val="00696F32"/>
    <w:rsid w:val="006A0FC3"/>
    <w:rsid w:val="006A10B1"/>
    <w:rsid w:val="006A2699"/>
    <w:rsid w:val="006A6952"/>
    <w:rsid w:val="006B0F6C"/>
    <w:rsid w:val="006B2F7C"/>
    <w:rsid w:val="006B3FBF"/>
    <w:rsid w:val="006B46FB"/>
    <w:rsid w:val="006B531D"/>
    <w:rsid w:val="006B7065"/>
    <w:rsid w:val="006C4F58"/>
    <w:rsid w:val="006C57F4"/>
    <w:rsid w:val="006D1301"/>
    <w:rsid w:val="006D20A5"/>
    <w:rsid w:val="006D296A"/>
    <w:rsid w:val="006D5227"/>
    <w:rsid w:val="006E21FB"/>
    <w:rsid w:val="006E2856"/>
    <w:rsid w:val="006F17D0"/>
    <w:rsid w:val="006F4DE9"/>
    <w:rsid w:val="006F6017"/>
    <w:rsid w:val="006F6D27"/>
    <w:rsid w:val="006F749C"/>
    <w:rsid w:val="00700818"/>
    <w:rsid w:val="00701C41"/>
    <w:rsid w:val="0070436F"/>
    <w:rsid w:val="00706BEB"/>
    <w:rsid w:val="00713ADD"/>
    <w:rsid w:val="00713ECA"/>
    <w:rsid w:val="00721820"/>
    <w:rsid w:val="00722C12"/>
    <w:rsid w:val="007251F2"/>
    <w:rsid w:val="0073051E"/>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235F"/>
    <w:rsid w:val="0077317C"/>
    <w:rsid w:val="007763FE"/>
    <w:rsid w:val="00780D6A"/>
    <w:rsid w:val="00782283"/>
    <w:rsid w:val="00785A9E"/>
    <w:rsid w:val="00790325"/>
    <w:rsid w:val="007909A0"/>
    <w:rsid w:val="00792342"/>
    <w:rsid w:val="007929E3"/>
    <w:rsid w:val="007949FB"/>
    <w:rsid w:val="00794F8C"/>
    <w:rsid w:val="00795E36"/>
    <w:rsid w:val="00796A60"/>
    <w:rsid w:val="007977A8"/>
    <w:rsid w:val="007A40C3"/>
    <w:rsid w:val="007A4697"/>
    <w:rsid w:val="007A588B"/>
    <w:rsid w:val="007B07E8"/>
    <w:rsid w:val="007B1077"/>
    <w:rsid w:val="007B19B8"/>
    <w:rsid w:val="007B3028"/>
    <w:rsid w:val="007B4A57"/>
    <w:rsid w:val="007B512A"/>
    <w:rsid w:val="007B7B1C"/>
    <w:rsid w:val="007C0654"/>
    <w:rsid w:val="007C0739"/>
    <w:rsid w:val="007C2097"/>
    <w:rsid w:val="007C427E"/>
    <w:rsid w:val="007C7D05"/>
    <w:rsid w:val="007D204C"/>
    <w:rsid w:val="007D2245"/>
    <w:rsid w:val="007D2719"/>
    <w:rsid w:val="007D386F"/>
    <w:rsid w:val="007D6719"/>
    <w:rsid w:val="007D6A07"/>
    <w:rsid w:val="007E172E"/>
    <w:rsid w:val="007E2958"/>
    <w:rsid w:val="007E3A86"/>
    <w:rsid w:val="007E71D3"/>
    <w:rsid w:val="007F127B"/>
    <w:rsid w:val="007F351A"/>
    <w:rsid w:val="007F58E4"/>
    <w:rsid w:val="007F7259"/>
    <w:rsid w:val="00802F8D"/>
    <w:rsid w:val="008040A8"/>
    <w:rsid w:val="00804E39"/>
    <w:rsid w:val="00807AE5"/>
    <w:rsid w:val="00810559"/>
    <w:rsid w:val="00812266"/>
    <w:rsid w:val="00812B14"/>
    <w:rsid w:val="00813CE1"/>
    <w:rsid w:val="008176EA"/>
    <w:rsid w:val="008230A6"/>
    <w:rsid w:val="00823307"/>
    <w:rsid w:val="00823E6D"/>
    <w:rsid w:val="00825972"/>
    <w:rsid w:val="0082678D"/>
    <w:rsid w:val="008279FA"/>
    <w:rsid w:val="00833C03"/>
    <w:rsid w:val="00833F2C"/>
    <w:rsid w:val="00834147"/>
    <w:rsid w:val="00835C47"/>
    <w:rsid w:val="008406AF"/>
    <w:rsid w:val="00842006"/>
    <w:rsid w:val="00844F9B"/>
    <w:rsid w:val="00845BF9"/>
    <w:rsid w:val="00845D05"/>
    <w:rsid w:val="0084721E"/>
    <w:rsid w:val="008476B6"/>
    <w:rsid w:val="00850DF8"/>
    <w:rsid w:val="008511B3"/>
    <w:rsid w:val="00861A1B"/>
    <w:rsid w:val="008626E7"/>
    <w:rsid w:val="00865006"/>
    <w:rsid w:val="008668EA"/>
    <w:rsid w:val="00870DE3"/>
    <w:rsid w:val="00870EE7"/>
    <w:rsid w:val="00873365"/>
    <w:rsid w:val="00875F54"/>
    <w:rsid w:val="00875FAD"/>
    <w:rsid w:val="00880460"/>
    <w:rsid w:val="00882685"/>
    <w:rsid w:val="00884435"/>
    <w:rsid w:val="008846A1"/>
    <w:rsid w:val="00885F55"/>
    <w:rsid w:val="0088636A"/>
    <w:rsid w:val="008863B9"/>
    <w:rsid w:val="00892F8D"/>
    <w:rsid w:val="00894258"/>
    <w:rsid w:val="008A398F"/>
    <w:rsid w:val="008A45A6"/>
    <w:rsid w:val="008B0D5C"/>
    <w:rsid w:val="008B2AC1"/>
    <w:rsid w:val="008B7BF6"/>
    <w:rsid w:val="008C67F6"/>
    <w:rsid w:val="008C6B15"/>
    <w:rsid w:val="008D070E"/>
    <w:rsid w:val="008D1A3D"/>
    <w:rsid w:val="008D4073"/>
    <w:rsid w:val="008D4545"/>
    <w:rsid w:val="008D72B5"/>
    <w:rsid w:val="008D7B6B"/>
    <w:rsid w:val="008E05E0"/>
    <w:rsid w:val="008E1F52"/>
    <w:rsid w:val="008E2DA5"/>
    <w:rsid w:val="008E3E26"/>
    <w:rsid w:val="008E4216"/>
    <w:rsid w:val="008E45C8"/>
    <w:rsid w:val="008E4741"/>
    <w:rsid w:val="008F1FCD"/>
    <w:rsid w:val="008F3789"/>
    <w:rsid w:val="008F609C"/>
    <w:rsid w:val="008F686C"/>
    <w:rsid w:val="00904400"/>
    <w:rsid w:val="00905C56"/>
    <w:rsid w:val="00906E1D"/>
    <w:rsid w:val="009100C4"/>
    <w:rsid w:val="0091040B"/>
    <w:rsid w:val="0091044E"/>
    <w:rsid w:val="009108B6"/>
    <w:rsid w:val="00913F2E"/>
    <w:rsid w:val="00914482"/>
    <w:rsid w:val="0091467C"/>
    <w:rsid w:val="009148DE"/>
    <w:rsid w:val="009179F7"/>
    <w:rsid w:val="00917AD6"/>
    <w:rsid w:val="009201F8"/>
    <w:rsid w:val="00923766"/>
    <w:rsid w:val="00925332"/>
    <w:rsid w:val="00925B78"/>
    <w:rsid w:val="00925FBE"/>
    <w:rsid w:val="009266A4"/>
    <w:rsid w:val="009325AD"/>
    <w:rsid w:val="009343B4"/>
    <w:rsid w:val="009402B2"/>
    <w:rsid w:val="00941E1C"/>
    <w:rsid w:val="00941E30"/>
    <w:rsid w:val="00942FEA"/>
    <w:rsid w:val="00944418"/>
    <w:rsid w:val="0094575C"/>
    <w:rsid w:val="00945873"/>
    <w:rsid w:val="00946A31"/>
    <w:rsid w:val="00950076"/>
    <w:rsid w:val="009505BF"/>
    <w:rsid w:val="009506AE"/>
    <w:rsid w:val="00955561"/>
    <w:rsid w:val="00957A4D"/>
    <w:rsid w:val="00962754"/>
    <w:rsid w:val="009653E7"/>
    <w:rsid w:val="00966D45"/>
    <w:rsid w:val="0097192F"/>
    <w:rsid w:val="00971B3F"/>
    <w:rsid w:val="00975E55"/>
    <w:rsid w:val="00977231"/>
    <w:rsid w:val="009777D9"/>
    <w:rsid w:val="00977FA5"/>
    <w:rsid w:val="00980256"/>
    <w:rsid w:val="0098389B"/>
    <w:rsid w:val="00983D0B"/>
    <w:rsid w:val="00986075"/>
    <w:rsid w:val="00987508"/>
    <w:rsid w:val="00991B88"/>
    <w:rsid w:val="00996F38"/>
    <w:rsid w:val="0099710E"/>
    <w:rsid w:val="009A3CFA"/>
    <w:rsid w:val="009A52CA"/>
    <w:rsid w:val="009A5753"/>
    <w:rsid w:val="009A579D"/>
    <w:rsid w:val="009B005F"/>
    <w:rsid w:val="009B0E2F"/>
    <w:rsid w:val="009B32AA"/>
    <w:rsid w:val="009B3F88"/>
    <w:rsid w:val="009B615B"/>
    <w:rsid w:val="009B6554"/>
    <w:rsid w:val="009B7DCD"/>
    <w:rsid w:val="009C3395"/>
    <w:rsid w:val="009C3CD7"/>
    <w:rsid w:val="009D04E2"/>
    <w:rsid w:val="009D5654"/>
    <w:rsid w:val="009D655B"/>
    <w:rsid w:val="009D6567"/>
    <w:rsid w:val="009D78F7"/>
    <w:rsid w:val="009E0C4E"/>
    <w:rsid w:val="009E1EA8"/>
    <w:rsid w:val="009E238E"/>
    <w:rsid w:val="009E3297"/>
    <w:rsid w:val="009E614B"/>
    <w:rsid w:val="009F2530"/>
    <w:rsid w:val="009F3BB8"/>
    <w:rsid w:val="009F3D60"/>
    <w:rsid w:val="009F483F"/>
    <w:rsid w:val="009F5DD4"/>
    <w:rsid w:val="009F6740"/>
    <w:rsid w:val="009F675C"/>
    <w:rsid w:val="009F734F"/>
    <w:rsid w:val="00A0125F"/>
    <w:rsid w:val="00A05AB8"/>
    <w:rsid w:val="00A05E10"/>
    <w:rsid w:val="00A06E66"/>
    <w:rsid w:val="00A12388"/>
    <w:rsid w:val="00A12883"/>
    <w:rsid w:val="00A203C6"/>
    <w:rsid w:val="00A246B6"/>
    <w:rsid w:val="00A25029"/>
    <w:rsid w:val="00A251F0"/>
    <w:rsid w:val="00A25939"/>
    <w:rsid w:val="00A27675"/>
    <w:rsid w:val="00A27B9E"/>
    <w:rsid w:val="00A30CBB"/>
    <w:rsid w:val="00A31058"/>
    <w:rsid w:val="00A32F17"/>
    <w:rsid w:val="00A40515"/>
    <w:rsid w:val="00A40DB6"/>
    <w:rsid w:val="00A4175D"/>
    <w:rsid w:val="00A443A8"/>
    <w:rsid w:val="00A44A67"/>
    <w:rsid w:val="00A47E70"/>
    <w:rsid w:val="00A50CF0"/>
    <w:rsid w:val="00A55133"/>
    <w:rsid w:val="00A56DFE"/>
    <w:rsid w:val="00A5740C"/>
    <w:rsid w:val="00A67A21"/>
    <w:rsid w:val="00A720CE"/>
    <w:rsid w:val="00A72E95"/>
    <w:rsid w:val="00A737DC"/>
    <w:rsid w:val="00A75A45"/>
    <w:rsid w:val="00A7671C"/>
    <w:rsid w:val="00A7748C"/>
    <w:rsid w:val="00A82CEA"/>
    <w:rsid w:val="00A83450"/>
    <w:rsid w:val="00A8390C"/>
    <w:rsid w:val="00A86C3A"/>
    <w:rsid w:val="00A900CB"/>
    <w:rsid w:val="00A9230D"/>
    <w:rsid w:val="00A93AE8"/>
    <w:rsid w:val="00A95A7B"/>
    <w:rsid w:val="00AA2CBC"/>
    <w:rsid w:val="00AB05C9"/>
    <w:rsid w:val="00AB2828"/>
    <w:rsid w:val="00AB51AF"/>
    <w:rsid w:val="00AC0946"/>
    <w:rsid w:val="00AC2C98"/>
    <w:rsid w:val="00AC4076"/>
    <w:rsid w:val="00AC5820"/>
    <w:rsid w:val="00AC5EDE"/>
    <w:rsid w:val="00AD035A"/>
    <w:rsid w:val="00AD0BEB"/>
    <w:rsid w:val="00AD1CD8"/>
    <w:rsid w:val="00AD2207"/>
    <w:rsid w:val="00AD2EF5"/>
    <w:rsid w:val="00AD5F29"/>
    <w:rsid w:val="00AD664F"/>
    <w:rsid w:val="00AE042D"/>
    <w:rsid w:val="00AE36D1"/>
    <w:rsid w:val="00AE44F5"/>
    <w:rsid w:val="00AE5718"/>
    <w:rsid w:val="00AE61E1"/>
    <w:rsid w:val="00AE6791"/>
    <w:rsid w:val="00AF125B"/>
    <w:rsid w:val="00AF28C7"/>
    <w:rsid w:val="00AF3E8D"/>
    <w:rsid w:val="00AF5183"/>
    <w:rsid w:val="00AF5850"/>
    <w:rsid w:val="00B02235"/>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1EAD"/>
    <w:rsid w:val="00B42A07"/>
    <w:rsid w:val="00B46A40"/>
    <w:rsid w:val="00B47057"/>
    <w:rsid w:val="00B47295"/>
    <w:rsid w:val="00B54A63"/>
    <w:rsid w:val="00B54B34"/>
    <w:rsid w:val="00B54B8E"/>
    <w:rsid w:val="00B5585F"/>
    <w:rsid w:val="00B57A4F"/>
    <w:rsid w:val="00B62889"/>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FEC"/>
    <w:rsid w:val="00B968C8"/>
    <w:rsid w:val="00BA128D"/>
    <w:rsid w:val="00BA2694"/>
    <w:rsid w:val="00BA3447"/>
    <w:rsid w:val="00BA3EC5"/>
    <w:rsid w:val="00BA4DA3"/>
    <w:rsid w:val="00BA51D9"/>
    <w:rsid w:val="00BB04B5"/>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2FA8"/>
    <w:rsid w:val="00BF5C39"/>
    <w:rsid w:val="00C11A57"/>
    <w:rsid w:val="00C1202F"/>
    <w:rsid w:val="00C141A6"/>
    <w:rsid w:val="00C20A0D"/>
    <w:rsid w:val="00C26255"/>
    <w:rsid w:val="00C27057"/>
    <w:rsid w:val="00C320CA"/>
    <w:rsid w:val="00C34F87"/>
    <w:rsid w:val="00C35504"/>
    <w:rsid w:val="00C47BF9"/>
    <w:rsid w:val="00C52CC7"/>
    <w:rsid w:val="00C53EF7"/>
    <w:rsid w:val="00C57202"/>
    <w:rsid w:val="00C60B38"/>
    <w:rsid w:val="00C62A2A"/>
    <w:rsid w:val="00C6316D"/>
    <w:rsid w:val="00C64748"/>
    <w:rsid w:val="00C65FBE"/>
    <w:rsid w:val="00C66BA2"/>
    <w:rsid w:val="00C728A6"/>
    <w:rsid w:val="00C73382"/>
    <w:rsid w:val="00C736BB"/>
    <w:rsid w:val="00C76E54"/>
    <w:rsid w:val="00C77971"/>
    <w:rsid w:val="00C85DB9"/>
    <w:rsid w:val="00C91D4D"/>
    <w:rsid w:val="00C93C3B"/>
    <w:rsid w:val="00C955C3"/>
    <w:rsid w:val="00C95985"/>
    <w:rsid w:val="00CA0180"/>
    <w:rsid w:val="00CA2B10"/>
    <w:rsid w:val="00CA7670"/>
    <w:rsid w:val="00CC0F64"/>
    <w:rsid w:val="00CC13AE"/>
    <w:rsid w:val="00CC1B43"/>
    <w:rsid w:val="00CC26CE"/>
    <w:rsid w:val="00CC434D"/>
    <w:rsid w:val="00CC5026"/>
    <w:rsid w:val="00CC6208"/>
    <w:rsid w:val="00CC68D0"/>
    <w:rsid w:val="00CC7D72"/>
    <w:rsid w:val="00CD082F"/>
    <w:rsid w:val="00CD39A0"/>
    <w:rsid w:val="00CD62F4"/>
    <w:rsid w:val="00CD6F5A"/>
    <w:rsid w:val="00CD7EB8"/>
    <w:rsid w:val="00CE0B91"/>
    <w:rsid w:val="00CE5D01"/>
    <w:rsid w:val="00CE7982"/>
    <w:rsid w:val="00CF13E0"/>
    <w:rsid w:val="00CF5B42"/>
    <w:rsid w:val="00CF6D70"/>
    <w:rsid w:val="00CF798E"/>
    <w:rsid w:val="00D00FDC"/>
    <w:rsid w:val="00D0147D"/>
    <w:rsid w:val="00D02AC1"/>
    <w:rsid w:val="00D03F9A"/>
    <w:rsid w:val="00D062B1"/>
    <w:rsid w:val="00D06D51"/>
    <w:rsid w:val="00D140E5"/>
    <w:rsid w:val="00D15B20"/>
    <w:rsid w:val="00D16801"/>
    <w:rsid w:val="00D214FB"/>
    <w:rsid w:val="00D24458"/>
    <w:rsid w:val="00D24991"/>
    <w:rsid w:val="00D3348E"/>
    <w:rsid w:val="00D37EA5"/>
    <w:rsid w:val="00D4076F"/>
    <w:rsid w:val="00D40AEE"/>
    <w:rsid w:val="00D4146E"/>
    <w:rsid w:val="00D44F56"/>
    <w:rsid w:val="00D50255"/>
    <w:rsid w:val="00D537BA"/>
    <w:rsid w:val="00D606E6"/>
    <w:rsid w:val="00D61580"/>
    <w:rsid w:val="00D61CC8"/>
    <w:rsid w:val="00D620F8"/>
    <w:rsid w:val="00D6433E"/>
    <w:rsid w:val="00D64C31"/>
    <w:rsid w:val="00D66520"/>
    <w:rsid w:val="00D71130"/>
    <w:rsid w:val="00D71357"/>
    <w:rsid w:val="00D7162D"/>
    <w:rsid w:val="00D76FB4"/>
    <w:rsid w:val="00D7742A"/>
    <w:rsid w:val="00D77877"/>
    <w:rsid w:val="00D80E9A"/>
    <w:rsid w:val="00D81319"/>
    <w:rsid w:val="00D82325"/>
    <w:rsid w:val="00D875B7"/>
    <w:rsid w:val="00D915AB"/>
    <w:rsid w:val="00D915B0"/>
    <w:rsid w:val="00D944CE"/>
    <w:rsid w:val="00D9543D"/>
    <w:rsid w:val="00D955BA"/>
    <w:rsid w:val="00DA023F"/>
    <w:rsid w:val="00DA2595"/>
    <w:rsid w:val="00DA7460"/>
    <w:rsid w:val="00DA746E"/>
    <w:rsid w:val="00DA7C88"/>
    <w:rsid w:val="00DC1D56"/>
    <w:rsid w:val="00DC6B53"/>
    <w:rsid w:val="00DD2B63"/>
    <w:rsid w:val="00DD3FF9"/>
    <w:rsid w:val="00DD46F4"/>
    <w:rsid w:val="00DD4B07"/>
    <w:rsid w:val="00DE22C5"/>
    <w:rsid w:val="00DE34CF"/>
    <w:rsid w:val="00DE678C"/>
    <w:rsid w:val="00DF3F19"/>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0D6D"/>
    <w:rsid w:val="00E32266"/>
    <w:rsid w:val="00E33E60"/>
    <w:rsid w:val="00E34898"/>
    <w:rsid w:val="00E36C89"/>
    <w:rsid w:val="00E419E4"/>
    <w:rsid w:val="00E42B16"/>
    <w:rsid w:val="00E43E26"/>
    <w:rsid w:val="00E44786"/>
    <w:rsid w:val="00E474B4"/>
    <w:rsid w:val="00E534FF"/>
    <w:rsid w:val="00E549A4"/>
    <w:rsid w:val="00E62EA2"/>
    <w:rsid w:val="00E63C57"/>
    <w:rsid w:val="00E665E6"/>
    <w:rsid w:val="00E666AB"/>
    <w:rsid w:val="00E67D58"/>
    <w:rsid w:val="00E72B3C"/>
    <w:rsid w:val="00E72E76"/>
    <w:rsid w:val="00E814C0"/>
    <w:rsid w:val="00E819E9"/>
    <w:rsid w:val="00E8483D"/>
    <w:rsid w:val="00E85C32"/>
    <w:rsid w:val="00E912C3"/>
    <w:rsid w:val="00E916EB"/>
    <w:rsid w:val="00E9183E"/>
    <w:rsid w:val="00E9217D"/>
    <w:rsid w:val="00E93841"/>
    <w:rsid w:val="00E93D1A"/>
    <w:rsid w:val="00E96648"/>
    <w:rsid w:val="00EA0541"/>
    <w:rsid w:val="00EA161C"/>
    <w:rsid w:val="00EB09B7"/>
    <w:rsid w:val="00EB42B8"/>
    <w:rsid w:val="00EB7BC2"/>
    <w:rsid w:val="00EB7DEE"/>
    <w:rsid w:val="00EC0E53"/>
    <w:rsid w:val="00EC1974"/>
    <w:rsid w:val="00ED0A62"/>
    <w:rsid w:val="00ED2BAD"/>
    <w:rsid w:val="00ED50FD"/>
    <w:rsid w:val="00ED565B"/>
    <w:rsid w:val="00ED56FA"/>
    <w:rsid w:val="00ED597E"/>
    <w:rsid w:val="00ED6EBF"/>
    <w:rsid w:val="00EE0A97"/>
    <w:rsid w:val="00EE46CF"/>
    <w:rsid w:val="00EE5D0A"/>
    <w:rsid w:val="00EE692B"/>
    <w:rsid w:val="00EE7D7C"/>
    <w:rsid w:val="00EF1ACF"/>
    <w:rsid w:val="00EF63FF"/>
    <w:rsid w:val="00F01A3C"/>
    <w:rsid w:val="00F039FB"/>
    <w:rsid w:val="00F04062"/>
    <w:rsid w:val="00F04099"/>
    <w:rsid w:val="00F05BBE"/>
    <w:rsid w:val="00F104C0"/>
    <w:rsid w:val="00F11CFC"/>
    <w:rsid w:val="00F13411"/>
    <w:rsid w:val="00F2104B"/>
    <w:rsid w:val="00F21D86"/>
    <w:rsid w:val="00F220AC"/>
    <w:rsid w:val="00F2483A"/>
    <w:rsid w:val="00F25D98"/>
    <w:rsid w:val="00F300FB"/>
    <w:rsid w:val="00F3223A"/>
    <w:rsid w:val="00F35953"/>
    <w:rsid w:val="00F4014D"/>
    <w:rsid w:val="00F41226"/>
    <w:rsid w:val="00F42CA8"/>
    <w:rsid w:val="00F52B2E"/>
    <w:rsid w:val="00F53EF4"/>
    <w:rsid w:val="00F6046A"/>
    <w:rsid w:val="00F64F92"/>
    <w:rsid w:val="00F6775F"/>
    <w:rsid w:val="00F67CAC"/>
    <w:rsid w:val="00F70C78"/>
    <w:rsid w:val="00F71844"/>
    <w:rsid w:val="00F720CA"/>
    <w:rsid w:val="00F72B26"/>
    <w:rsid w:val="00F76A47"/>
    <w:rsid w:val="00F7702D"/>
    <w:rsid w:val="00F804FC"/>
    <w:rsid w:val="00F82467"/>
    <w:rsid w:val="00F9410B"/>
    <w:rsid w:val="00F94C23"/>
    <w:rsid w:val="00F94CBD"/>
    <w:rsid w:val="00F979DA"/>
    <w:rsid w:val="00FA11EF"/>
    <w:rsid w:val="00FA2361"/>
    <w:rsid w:val="00FA44F7"/>
    <w:rsid w:val="00FB13DF"/>
    <w:rsid w:val="00FB2A5E"/>
    <w:rsid w:val="00FB2FFE"/>
    <w:rsid w:val="00FB4FB0"/>
    <w:rsid w:val="00FB6386"/>
    <w:rsid w:val="00FB6443"/>
    <w:rsid w:val="00FB7EF0"/>
    <w:rsid w:val="00FC6C0F"/>
    <w:rsid w:val="00FD0E1E"/>
    <w:rsid w:val="00FD5525"/>
    <w:rsid w:val="00FD7C72"/>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0C3E"/>
    <w:rPr>
      <w:rFonts w:ascii="Arial" w:hAnsi="Arial"/>
      <w:sz w:val="36"/>
      <w:lang w:val="en-GB" w:eastAsia="en-US"/>
    </w:rPr>
  </w:style>
  <w:style w:type="character" w:customStyle="1" w:styleId="20">
    <w:name w:val="标题 2 字符"/>
    <w:basedOn w:val="a0"/>
    <w:link w:val="2"/>
    <w:rsid w:val="002E0C3E"/>
    <w:rPr>
      <w:rFonts w:ascii="Arial" w:hAnsi="Arial"/>
      <w:sz w:val="32"/>
      <w:lang w:val="en-GB" w:eastAsia="en-US"/>
    </w:rPr>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basedOn w:val="a0"/>
    <w:link w:val="40"/>
    <w:rsid w:val="0046481C"/>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2E0C3E"/>
    <w:rPr>
      <w:rFonts w:ascii="Arial" w:hAnsi="Arial"/>
      <w:lang w:val="en-GB" w:eastAsia="en-US"/>
    </w:rPr>
  </w:style>
  <w:style w:type="character" w:customStyle="1" w:styleId="70">
    <w:name w:val="标题 7 字符"/>
    <w:basedOn w:val="a0"/>
    <w:link w:val="7"/>
    <w:rsid w:val="002E0C3E"/>
    <w:rPr>
      <w:rFonts w:ascii="Arial" w:hAnsi="Arial"/>
      <w:lang w:val="en-GB" w:eastAsia="en-US"/>
    </w:rPr>
  </w:style>
  <w:style w:type="character" w:customStyle="1" w:styleId="80">
    <w:name w:val="标题 8 字符"/>
    <w:basedOn w:val="a0"/>
    <w:link w:val="8"/>
    <w:rsid w:val="002E0C3E"/>
    <w:rPr>
      <w:rFonts w:ascii="Arial" w:hAnsi="Arial"/>
      <w:sz w:val="36"/>
      <w:lang w:val="en-GB" w:eastAsia="en-US"/>
    </w:rPr>
  </w:style>
  <w:style w:type="character" w:customStyle="1" w:styleId="90">
    <w:name w:val="标题 9 字符"/>
    <w:basedOn w:val="a0"/>
    <w:link w:val="9"/>
    <w:rsid w:val="002E0C3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E0C3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40D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2E0C3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E0C3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E0C3E"/>
    <w:rPr>
      <w:rFonts w:ascii="Tahoma" w:hAnsi="Tahoma" w:cs="Tahoma"/>
      <w:shd w:val="clear" w:color="auto" w:fill="000080"/>
      <w:lang w:val="en-GB" w:eastAsia="en-US"/>
    </w:rPr>
  </w:style>
  <w:style w:type="paragraph" w:styleId="af8">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9"/>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9">
    <w:name w:val="Body Text"/>
    <w:basedOn w:val="a"/>
    <w:link w:val="afa"/>
    <w:unhideWhenUsed/>
    <w:rsid w:val="00442061"/>
    <w:pPr>
      <w:spacing w:after="120"/>
    </w:pPr>
  </w:style>
  <w:style w:type="character" w:customStyle="1" w:styleId="afa">
    <w:name w:val="正文文本 字符"/>
    <w:basedOn w:val="a0"/>
    <w:link w:val="af9"/>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9"/>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a"/>
    <w:link w:val="IvDbodytext"/>
    <w:rsid w:val="00442061"/>
    <w:rPr>
      <w:rFonts w:ascii="Arial" w:eastAsia="宋体" w:hAnsi="Arial"/>
      <w:spacing w:val="2"/>
      <w:lang w:val="en-US"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b"/>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b">
    <w:name w:val="Title"/>
    <w:basedOn w:val="a"/>
    <w:next w:val="a"/>
    <w:link w:val="afc"/>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d">
    <w:name w:val="Revision"/>
    <w:hidden/>
    <w:uiPriority w:val="99"/>
    <w:semiHidden/>
    <w:rsid w:val="00987508"/>
    <w:rPr>
      <w:rFonts w:ascii="Times New Roman" w:hAnsi="Times New Roman"/>
      <w:lang w:val="en-GB" w:eastAsia="en-US"/>
    </w:rPr>
  </w:style>
  <w:style w:type="character" w:customStyle="1" w:styleId="HTML">
    <w:name w:val="HTML 地址 字符"/>
    <w:basedOn w:val="a0"/>
    <w:link w:val="HTML0"/>
    <w:rsid w:val="002E0C3E"/>
    <w:rPr>
      <w:rFonts w:ascii="Times New Roman" w:hAnsi="Times New Roman"/>
      <w:i/>
      <w:iCs/>
      <w:lang w:val="en-GB" w:eastAsia="en-US"/>
    </w:rPr>
  </w:style>
  <w:style w:type="paragraph" w:styleId="HTML0">
    <w:name w:val="HTML Address"/>
    <w:basedOn w:val="a"/>
    <w:link w:val="HTML"/>
    <w:unhideWhenUsed/>
    <w:rsid w:val="002E0C3E"/>
    <w:pPr>
      <w:spacing w:after="0"/>
    </w:pPr>
    <w:rPr>
      <w:i/>
      <w:iCs/>
    </w:rPr>
  </w:style>
  <w:style w:type="character" w:customStyle="1" w:styleId="HTML1">
    <w:name w:val="HTML 预设格式 字符"/>
    <w:basedOn w:val="a0"/>
    <w:link w:val="HTML2"/>
    <w:rsid w:val="002E0C3E"/>
    <w:rPr>
      <w:rFonts w:ascii="Consolas" w:eastAsiaTheme="minorEastAsia" w:hAnsi="Consolas"/>
      <w:lang w:val="en-GB" w:eastAsia="en-US"/>
    </w:rPr>
  </w:style>
  <w:style w:type="paragraph" w:styleId="HTML2">
    <w:name w:val="HTML Preformatted"/>
    <w:basedOn w:val="a"/>
    <w:link w:val="HTML1"/>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afe">
    <w:name w:val="尾注文本 字符"/>
    <w:basedOn w:val="a0"/>
    <w:link w:val="aff"/>
    <w:rsid w:val="002E0C3E"/>
    <w:rPr>
      <w:rFonts w:ascii="Times New Roman" w:eastAsiaTheme="minorEastAsia" w:hAnsi="Times New Roman"/>
      <w:lang w:val="en-GB" w:eastAsia="en-US"/>
    </w:rPr>
  </w:style>
  <w:style w:type="paragraph" w:styleId="aff">
    <w:name w:val="endnote text"/>
    <w:basedOn w:val="a"/>
    <w:link w:val="afe"/>
    <w:unhideWhenUsed/>
    <w:rsid w:val="002E0C3E"/>
    <w:pPr>
      <w:spacing w:after="0"/>
    </w:pPr>
    <w:rPr>
      <w:rFonts w:eastAsiaTheme="minorEastAsia"/>
    </w:rPr>
  </w:style>
  <w:style w:type="paragraph" w:styleId="aff0">
    <w:name w:val="macro"/>
    <w:link w:val="aff1"/>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aff2">
    <w:name w:val="结束语 字符"/>
    <w:basedOn w:val="a0"/>
    <w:link w:val="aff3"/>
    <w:rsid w:val="002E0C3E"/>
    <w:rPr>
      <w:rFonts w:ascii="Times New Roman" w:eastAsiaTheme="minorEastAsia" w:hAnsi="Times New Roman"/>
      <w:lang w:val="en-GB" w:eastAsia="en-US"/>
    </w:rPr>
  </w:style>
  <w:style w:type="paragraph" w:styleId="aff3">
    <w:name w:val="Closing"/>
    <w:basedOn w:val="a"/>
    <w:link w:val="aff2"/>
    <w:unhideWhenUsed/>
    <w:rsid w:val="002E0C3E"/>
    <w:pPr>
      <w:spacing w:after="0"/>
      <w:ind w:left="4252"/>
    </w:pPr>
    <w:rPr>
      <w:rFonts w:eastAsiaTheme="minorEastAsia"/>
    </w:rPr>
  </w:style>
  <w:style w:type="paragraph" w:styleId="aff4">
    <w:name w:val="Signature"/>
    <w:basedOn w:val="a"/>
    <w:link w:val="aff5"/>
    <w:unhideWhenUsed/>
    <w:rsid w:val="002E0C3E"/>
    <w:pPr>
      <w:spacing w:after="0"/>
      <w:ind w:left="4252"/>
    </w:pPr>
    <w:rPr>
      <w:rFonts w:eastAsiaTheme="minorEastAsia"/>
    </w:rPr>
  </w:style>
  <w:style w:type="character" w:customStyle="1" w:styleId="aff5">
    <w:name w:val="签名 字符"/>
    <w:basedOn w:val="a0"/>
    <w:link w:val="aff4"/>
    <w:rsid w:val="002E0C3E"/>
    <w:rPr>
      <w:rFonts w:ascii="Times New Roman" w:eastAsiaTheme="minorEastAsia" w:hAnsi="Times New Roman"/>
      <w:lang w:val="en-GB" w:eastAsia="en-US"/>
    </w:rPr>
  </w:style>
  <w:style w:type="character" w:customStyle="1" w:styleId="aff6">
    <w:name w:val="正文文本缩进 字符"/>
    <w:basedOn w:val="a0"/>
    <w:link w:val="aff7"/>
    <w:rsid w:val="002E0C3E"/>
    <w:rPr>
      <w:rFonts w:ascii="Times New Roman" w:eastAsiaTheme="minorEastAsia" w:hAnsi="Times New Roman"/>
      <w:lang w:val="en-GB" w:eastAsia="en-US"/>
    </w:rPr>
  </w:style>
  <w:style w:type="paragraph" w:styleId="aff7">
    <w:name w:val="Body Text Indent"/>
    <w:basedOn w:val="a"/>
    <w:link w:val="aff6"/>
    <w:unhideWhenUsed/>
    <w:rsid w:val="002E0C3E"/>
    <w:pPr>
      <w:spacing w:after="120"/>
      <w:ind w:left="283"/>
    </w:pPr>
    <w:rPr>
      <w:rFonts w:eastAsiaTheme="minorEastAsia"/>
    </w:rPr>
  </w:style>
  <w:style w:type="paragraph" w:styleId="aff8">
    <w:name w:val="List Continue"/>
    <w:basedOn w:val="a"/>
    <w:unhideWhenUsed/>
    <w:rsid w:val="002E0C3E"/>
    <w:pPr>
      <w:spacing w:after="120"/>
      <w:ind w:left="283"/>
      <w:contextualSpacing/>
    </w:pPr>
    <w:rPr>
      <w:rFonts w:eastAsiaTheme="minorEastAsia"/>
    </w:rPr>
  </w:style>
  <w:style w:type="paragraph" w:styleId="34">
    <w:name w:val="List Continue 3"/>
    <w:basedOn w:val="a"/>
    <w:unhideWhenUsed/>
    <w:rsid w:val="002E0C3E"/>
    <w:pPr>
      <w:spacing w:after="120"/>
      <w:ind w:left="849"/>
      <w:contextualSpacing/>
    </w:pPr>
    <w:rPr>
      <w:rFonts w:eastAsiaTheme="minorEastAsia"/>
    </w:rPr>
  </w:style>
  <w:style w:type="paragraph" w:styleId="54">
    <w:name w:val="List Continue 5"/>
    <w:basedOn w:val="a"/>
    <w:unhideWhenUsed/>
    <w:rsid w:val="002E0C3E"/>
    <w:pPr>
      <w:spacing w:after="120"/>
      <w:ind w:left="1415"/>
      <w:contextualSpacing/>
    </w:pPr>
    <w:rPr>
      <w:rFonts w:eastAsiaTheme="minorEastAsia"/>
    </w:rPr>
  </w:style>
  <w:style w:type="character" w:customStyle="1" w:styleId="aff9">
    <w:name w:val="信息标题 字符"/>
    <w:basedOn w:val="a0"/>
    <w:link w:val="affa"/>
    <w:rsid w:val="002E0C3E"/>
    <w:rPr>
      <w:rFonts w:asciiTheme="majorHAnsi" w:eastAsiaTheme="majorEastAsia" w:hAnsiTheme="majorHAnsi" w:cstheme="majorBidi"/>
      <w:sz w:val="24"/>
      <w:szCs w:val="24"/>
      <w:shd w:val="pct20" w:color="auto" w:fill="auto"/>
      <w:lang w:val="en-GB" w:eastAsia="en-US"/>
    </w:rPr>
  </w:style>
  <w:style w:type="paragraph" w:styleId="affa">
    <w:name w:val="Message Header"/>
    <w:basedOn w:val="a"/>
    <w:link w:val="aff9"/>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b">
    <w:name w:val="Subtitle"/>
    <w:basedOn w:val="a"/>
    <w:next w:val="a"/>
    <w:link w:val="affc"/>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c">
    <w:name w:val="副标题 字符"/>
    <w:basedOn w:val="a0"/>
    <w:link w:val="affb"/>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E0C3E"/>
    <w:rPr>
      <w:rFonts w:eastAsiaTheme="minorEastAsia"/>
    </w:rPr>
  </w:style>
  <w:style w:type="character" w:customStyle="1" w:styleId="affe">
    <w:name w:val="称呼 字符"/>
    <w:basedOn w:val="a0"/>
    <w:link w:val="affd"/>
    <w:rsid w:val="002E0C3E"/>
    <w:rPr>
      <w:rFonts w:ascii="Times New Roman" w:eastAsiaTheme="minorEastAsia" w:hAnsi="Times New Roman"/>
      <w:lang w:val="en-GB" w:eastAsia="en-US"/>
    </w:rPr>
  </w:style>
  <w:style w:type="paragraph" w:styleId="afff">
    <w:name w:val="Date"/>
    <w:basedOn w:val="a"/>
    <w:next w:val="a"/>
    <w:link w:val="afff0"/>
    <w:unhideWhenUsed/>
    <w:rsid w:val="002E0C3E"/>
    <w:rPr>
      <w:rFonts w:eastAsiaTheme="minorEastAsia"/>
    </w:rPr>
  </w:style>
  <w:style w:type="character" w:customStyle="1" w:styleId="afff0">
    <w:name w:val="日期 字符"/>
    <w:basedOn w:val="a0"/>
    <w:link w:val="afff"/>
    <w:rsid w:val="002E0C3E"/>
    <w:rPr>
      <w:rFonts w:ascii="Times New Roman" w:eastAsiaTheme="minorEastAsia" w:hAnsi="Times New Roman"/>
      <w:lang w:val="en-GB" w:eastAsia="en-US"/>
    </w:rPr>
  </w:style>
  <w:style w:type="paragraph" w:styleId="afff1">
    <w:name w:val="Body Text First Indent"/>
    <w:basedOn w:val="af9"/>
    <w:link w:val="afff2"/>
    <w:unhideWhenUsed/>
    <w:rsid w:val="002E0C3E"/>
    <w:pPr>
      <w:spacing w:after="180"/>
      <w:ind w:firstLine="360"/>
    </w:pPr>
    <w:rPr>
      <w:rFonts w:eastAsia="Times New Roman"/>
    </w:rPr>
  </w:style>
  <w:style w:type="character" w:customStyle="1" w:styleId="afff2">
    <w:name w:val="正文文本首行缩进 字符"/>
    <w:basedOn w:val="afa"/>
    <w:link w:val="afff1"/>
    <w:rsid w:val="002E0C3E"/>
    <w:rPr>
      <w:rFonts w:ascii="Times New Roman" w:eastAsia="Times New Roman" w:hAnsi="Times New Roman"/>
      <w:lang w:val="en-GB" w:eastAsia="en-US"/>
    </w:rPr>
  </w:style>
  <w:style w:type="character" w:customStyle="1" w:styleId="25">
    <w:name w:val="正文文本首行缩进 2 字符"/>
    <w:basedOn w:val="aff6"/>
    <w:link w:val="26"/>
    <w:rsid w:val="002E0C3E"/>
    <w:rPr>
      <w:rFonts w:ascii="Times New Roman" w:eastAsiaTheme="minorEastAsia" w:hAnsi="Times New Roman"/>
      <w:lang w:val="en-GB" w:eastAsia="en-US"/>
    </w:rPr>
  </w:style>
  <w:style w:type="paragraph" w:styleId="26">
    <w:name w:val="Body Text First Indent 2"/>
    <w:basedOn w:val="aff7"/>
    <w:link w:val="25"/>
    <w:unhideWhenUsed/>
    <w:rsid w:val="002E0C3E"/>
    <w:pPr>
      <w:spacing w:after="180"/>
      <w:ind w:left="360" w:firstLine="360"/>
    </w:pPr>
  </w:style>
  <w:style w:type="character" w:customStyle="1" w:styleId="afff3">
    <w:name w:val="注释标题 字符"/>
    <w:basedOn w:val="a0"/>
    <w:link w:val="afff4"/>
    <w:rsid w:val="002E0C3E"/>
    <w:rPr>
      <w:rFonts w:ascii="Times New Roman" w:eastAsiaTheme="minorEastAsia" w:hAnsi="Times New Roman"/>
      <w:lang w:val="en-GB" w:eastAsia="en-US"/>
    </w:rPr>
  </w:style>
  <w:style w:type="paragraph" w:styleId="afff4">
    <w:name w:val="Note Heading"/>
    <w:basedOn w:val="a"/>
    <w:next w:val="a"/>
    <w:link w:val="afff3"/>
    <w:unhideWhenUsed/>
    <w:rsid w:val="002E0C3E"/>
    <w:pPr>
      <w:spacing w:after="0"/>
    </w:pPr>
    <w:rPr>
      <w:rFonts w:eastAsiaTheme="minorEastAsia"/>
    </w:rPr>
  </w:style>
  <w:style w:type="character" w:customStyle="1" w:styleId="27">
    <w:name w:val="正文文本 2 字符"/>
    <w:basedOn w:val="a0"/>
    <w:link w:val="28"/>
    <w:rsid w:val="002E0C3E"/>
    <w:rPr>
      <w:rFonts w:ascii="Times New Roman" w:eastAsiaTheme="minorEastAsia" w:hAnsi="Times New Roman"/>
      <w:lang w:val="en-GB" w:eastAsia="en-US"/>
    </w:rPr>
  </w:style>
  <w:style w:type="paragraph" w:styleId="28">
    <w:name w:val="Body Text 2"/>
    <w:basedOn w:val="a"/>
    <w:link w:val="27"/>
    <w:unhideWhenUsed/>
    <w:rsid w:val="002E0C3E"/>
    <w:pPr>
      <w:spacing w:after="120" w:line="480" w:lineRule="auto"/>
    </w:pPr>
    <w:rPr>
      <w:rFonts w:eastAsiaTheme="minorEastAsia"/>
    </w:rPr>
  </w:style>
  <w:style w:type="character" w:customStyle="1" w:styleId="35">
    <w:name w:val="正文文本 3 字符"/>
    <w:basedOn w:val="a0"/>
    <w:link w:val="36"/>
    <w:rsid w:val="002E0C3E"/>
    <w:rPr>
      <w:rFonts w:ascii="Times New Roman" w:eastAsiaTheme="minorEastAsia" w:hAnsi="Times New Roman"/>
      <w:sz w:val="16"/>
      <w:szCs w:val="16"/>
      <w:lang w:val="en-GB" w:eastAsia="en-US"/>
    </w:rPr>
  </w:style>
  <w:style w:type="paragraph" w:styleId="36">
    <w:name w:val="Body Text 3"/>
    <w:basedOn w:val="a"/>
    <w:link w:val="35"/>
    <w:unhideWhenUsed/>
    <w:rsid w:val="002E0C3E"/>
    <w:pPr>
      <w:spacing w:after="120"/>
    </w:pPr>
    <w:rPr>
      <w:rFonts w:eastAsiaTheme="minorEastAsia"/>
      <w:sz w:val="16"/>
      <w:szCs w:val="16"/>
    </w:rPr>
  </w:style>
  <w:style w:type="character" w:customStyle="1" w:styleId="29">
    <w:name w:val="正文文本缩进 2 字符"/>
    <w:basedOn w:val="a0"/>
    <w:link w:val="2a"/>
    <w:rsid w:val="002E0C3E"/>
    <w:rPr>
      <w:rFonts w:ascii="Times New Roman" w:eastAsiaTheme="minorEastAsia" w:hAnsi="Times New Roman"/>
      <w:lang w:val="en-GB" w:eastAsia="en-US"/>
    </w:rPr>
  </w:style>
  <w:style w:type="paragraph" w:styleId="2a">
    <w:name w:val="Body Text Indent 2"/>
    <w:basedOn w:val="a"/>
    <w:link w:val="29"/>
    <w:unhideWhenUsed/>
    <w:rsid w:val="002E0C3E"/>
    <w:pPr>
      <w:spacing w:after="120" w:line="480" w:lineRule="auto"/>
      <w:ind w:left="283"/>
    </w:pPr>
    <w:rPr>
      <w:rFonts w:eastAsiaTheme="minorEastAsia"/>
    </w:rPr>
  </w:style>
  <w:style w:type="character" w:customStyle="1" w:styleId="37">
    <w:name w:val="正文文本缩进 3 字符"/>
    <w:basedOn w:val="a0"/>
    <w:link w:val="38"/>
    <w:rsid w:val="002E0C3E"/>
    <w:rPr>
      <w:rFonts w:ascii="Times New Roman" w:eastAsiaTheme="minorEastAsia" w:hAnsi="Times New Roman"/>
      <w:sz w:val="16"/>
      <w:szCs w:val="16"/>
      <w:lang w:val="en-GB" w:eastAsia="en-US"/>
    </w:rPr>
  </w:style>
  <w:style w:type="paragraph" w:styleId="38">
    <w:name w:val="Body Text Indent 3"/>
    <w:basedOn w:val="a"/>
    <w:link w:val="37"/>
    <w:unhideWhenUsed/>
    <w:rsid w:val="002E0C3E"/>
    <w:pPr>
      <w:spacing w:after="120"/>
      <w:ind w:left="283"/>
    </w:pPr>
    <w:rPr>
      <w:rFonts w:eastAsiaTheme="minorEastAsia"/>
      <w:sz w:val="16"/>
      <w:szCs w:val="16"/>
    </w:rPr>
  </w:style>
  <w:style w:type="paragraph" w:styleId="afff5">
    <w:name w:val="Plain Text"/>
    <w:basedOn w:val="a"/>
    <w:link w:val="afff6"/>
    <w:unhideWhenUsed/>
    <w:rsid w:val="002E0C3E"/>
    <w:pPr>
      <w:spacing w:after="0"/>
    </w:pPr>
    <w:rPr>
      <w:rFonts w:ascii="Consolas" w:eastAsiaTheme="minorEastAsia" w:hAnsi="Consolas"/>
      <w:sz w:val="21"/>
      <w:szCs w:val="21"/>
    </w:rPr>
  </w:style>
  <w:style w:type="character" w:customStyle="1" w:styleId="afff6">
    <w:name w:val="纯文本 字符"/>
    <w:basedOn w:val="a0"/>
    <w:link w:val="afff5"/>
    <w:rsid w:val="002E0C3E"/>
    <w:rPr>
      <w:rFonts w:ascii="Consolas" w:eastAsiaTheme="minorEastAsia" w:hAnsi="Consolas"/>
      <w:sz w:val="21"/>
      <w:szCs w:val="21"/>
      <w:lang w:val="en-GB" w:eastAsia="en-US"/>
    </w:rPr>
  </w:style>
  <w:style w:type="character" w:customStyle="1" w:styleId="afff7">
    <w:name w:val="电子邮件签名 字符"/>
    <w:basedOn w:val="a0"/>
    <w:link w:val="afff8"/>
    <w:rsid w:val="002E0C3E"/>
    <w:rPr>
      <w:rFonts w:ascii="Times New Roman" w:eastAsiaTheme="minorEastAsia" w:hAnsi="Times New Roman"/>
      <w:lang w:val="en-GB" w:eastAsia="en-US"/>
    </w:rPr>
  </w:style>
  <w:style w:type="paragraph" w:styleId="afff8">
    <w:name w:val="E-mail Signature"/>
    <w:basedOn w:val="a"/>
    <w:link w:val="afff7"/>
    <w:unhideWhenUsed/>
    <w:rsid w:val="002E0C3E"/>
    <w:pPr>
      <w:spacing w:after="0"/>
    </w:pPr>
    <w:rPr>
      <w:rFonts w:eastAsiaTheme="minorEastAsia"/>
    </w:rPr>
  </w:style>
  <w:style w:type="paragraph" w:styleId="afff9">
    <w:name w:val="No Spacing"/>
    <w:uiPriority w:val="1"/>
    <w:qFormat/>
    <w:rsid w:val="002E0C3E"/>
    <w:rPr>
      <w:rFonts w:ascii="Times New Roman" w:eastAsiaTheme="minorEastAsia" w:hAnsi="Times New Roman"/>
      <w:lang w:val="en-GB" w:eastAsia="en-US"/>
    </w:rPr>
  </w:style>
  <w:style w:type="paragraph" w:styleId="afffa">
    <w:name w:val="Quote"/>
    <w:basedOn w:val="a"/>
    <w:next w:val="a"/>
    <w:link w:val="afffb"/>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2E0C3E"/>
    <w:rPr>
      <w:rFonts w:ascii="Times New Roman" w:eastAsiaTheme="minorEastAsia" w:hAnsi="Times New Roman"/>
      <w:i/>
      <w:iCs/>
      <w:color w:val="404040" w:themeColor="text1" w:themeTint="BF"/>
      <w:lang w:val="en-GB" w:eastAsia="en-US"/>
    </w:rPr>
  </w:style>
  <w:style w:type="paragraph" w:styleId="afffc">
    <w:name w:val="Intense Quote"/>
    <w:basedOn w:val="a"/>
    <w:next w:val="a"/>
    <w:link w:val="afffd"/>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fe">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0">
    <w:name w:val="Bibliography"/>
    <w:basedOn w:val="a"/>
    <w:next w:val="a"/>
    <w:uiPriority w:val="37"/>
    <w:semiHidden/>
    <w:unhideWhenUsed/>
    <w:rsid w:val="00A12883"/>
    <w:rPr>
      <w:rFonts w:eastAsia="Times New Roman"/>
    </w:rPr>
  </w:style>
  <w:style w:type="paragraph" w:styleId="affff1">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2">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ff3">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4">
    <w:name w:val="envelope return"/>
    <w:basedOn w:val="a"/>
    <w:rsid w:val="00A12883"/>
    <w:pPr>
      <w:spacing w:after="0"/>
    </w:pPr>
    <w:rPr>
      <w:rFonts w:asciiTheme="majorHAnsi" w:eastAsiaTheme="majorEastAsia" w:hAnsiTheme="majorHAnsi" w:cstheme="majorBidi"/>
    </w:rPr>
  </w:style>
  <w:style w:type="paragraph" w:styleId="39">
    <w:name w:val="index 3"/>
    <w:basedOn w:val="a"/>
    <w:next w:val="a"/>
    <w:rsid w:val="00A12883"/>
    <w:pPr>
      <w:spacing w:after="0"/>
      <w:ind w:left="600" w:hanging="200"/>
    </w:pPr>
    <w:rPr>
      <w:rFonts w:eastAsia="Times New Roman"/>
    </w:rPr>
  </w:style>
  <w:style w:type="paragraph" w:styleId="44">
    <w:name w:val="index 4"/>
    <w:basedOn w:val="a"/>
    <w:next w:val="a"/>
    <w:rsid w:val="00A12883"/>
    <w:pPr>
      <w:spacing w:after="0"/>
      <w:ind w:left="800" w:hanging="200"/>
    </w:pPr>
    <w:rPr>
      <w:rFonts w:eastAsia="Times New Roman"/>
    </w:rPr>
  </w:style>
  <w:style w:type="paragraph" w:styleId="55">
    <w:name w:val="index 5"/>
    <w:basedOn w:val="a"/>
    <w:next w:val="a"/>
    <w:rsid w:val="00A12883"/>
    <w:pPr>
      <w:spacing w:after="0"/>
      <w:ind w:left="1000" w:hanging="200"/>
    </w:pPr>
    <w:rPr>
      <w:rFonts w:eastAsia="Times New Roman"/>
    </w:rPr>
  </w:style>
  <w:style w:type="paragraph" w:styleId="61">
    <w:name w:val="index 6"/>
    <w:basedOn w:val="a"/>
    <w:next w:val="a"/>
    <w:rsid w:val="00A12883"/>
    <w:pPr>
      <w:spacing w:after="0"/>
      <w:ind w:left="1200" w:hanging="200"/>
    </w:pPr>
    <w:rPr>
      <w:rFonts w:eastAsia="Times New Roman"/>
    </w:rPr>
  </w:style>
  <w:style w:type="paragraph" w:styleId="71">
    <w:name w:val="index 7"/>
    <w:basedOn w:val="a"/>
    <w:next w:val="a"/>
    <w:rsid w:val="00A12883"/>
    <w:pPr>
      <w:spacing w:after="0"/>
      <w:ind w:left="1400" w:hanging="200"/>
    </w:pPr>
    <w:rPr>
      <w:rFonts w:eastAsia="Times New Roman"/>
    </w:rPr>
  </w:style>
  <w:style w:type="paragraph" w:styleId="81">
    <w:name w:val="index 8"/>
    <w:basedOn w:val="a"/>
    <w:next w:val="a"/>
    <w:rsid w:val="00A12883"/>
    <w:pPr>
      <w:spacing w:after="0"/>
      <w:ind w:left="1600" w:hanging="200"/>
    </w:pPr>
    <w:rPr>
      <w:rFonts w:eastAsia="Times New Roman"/>
    </w:rPr>
  </w:style>
  <w:style w:type="paragraph" w:styleId="91">
    <w:name w:val="index 9"/>
    <w:basedOn w:val="a"/>
    <w:next w:val="a"/>
    <w:rsid w:val="00A12883"/>
    <w:pPr>
      <w:spacing w:after="0"/>
      <w:ind w:left="1800" w:hanging="200"/>
    </w:pPr>
    <w:rPr>
      <w:rFonts w:eastAsia="Times New Roman"/>
    </w:rPr>
  </w:style>
  <w:style w:type="paragraph" w:styleId="affff5">
    <w:name w:val="index heading"/>
    <w:basedOn w:val="a"/>
    <w:next w:val="11"/>
    <w:rsid w:val="00A12883"/>
    <w:rPr>
      <w:rFonts w:asciiTheme="majorHAnsi" w:eastAsiaTheme="majorEastAsia" w:hAnsiTheme="majorHAnsi" w:cstheme="majorBidi"/>
      <w:b/>
      <w:bCs/>
    </w:rPr>
  </w:style>
  <w:style w:type="paragraph" w:styleId="2b">
    <w:name w:val="List Continue 2"/>
    <w:basedOn w:val="a"/>
    <w:rsid w:val="00A12883"/>
    <w:pPr>
      <w:spacing w:after="120"/>
      <w:ind w:left="566"/>
      <w:contextualSpacing/>
    </w:pPr>
    <w:rPr>
      <w:rFonts w:eastAsia="Times New Roman"/>
    </w:rPr>
  </w:style>
  <w:style w:type="paragraph" w:styleId="45">
    <w:name w:val="List Continue 4"/>
    <w:basedOn w:val="a"/>
    <w:rsid w:val="00A12883"/>
    <w:pPr>
      <w:spacing w:after="120"/>
      <w:ind w:left="1132"/>
      <w:contextualSpacing/>
    </w:pPr>
    <w:rPr>
      <w:rFonts w:eastAsia="Times New Roman"/>
    </w:rPr>
  </w:style>
  <w:style w:type="paragraph" w:styleId="affff6">
    <w:name w:val="Normal (Web)"/>
    <w:basedOn w:val="a"/>
    <w:rsid w:val="00A12883"/>
    <w:rPr>
      <w:rFonts w:eastAsia="Times New Roman"/>
      <w:sz w:val="24"/>
      <w:szCs w:val="24"/>
    </w:rPr>
  </w:style>
  <w:style w:type="paragraph" w:styleId="affff7">
    <w:name w:val="Normal Indent"/>
    <w:basedOn w:val="a"/>
    <w:rsid w:val="00A12883"/>
    <w:pPr>
      <w:ind w:left="720"/>
    </w:pPr>
    <w:rPr>
      <w:rFonts w:eastAsia="Times New Roman"/>
    </w:rPr>
  </w:style>
  <w:style w:type="paragraph" w:styleId="affff8">
    <w:name w:val="table of authorities"/>
    <w:basedOn w:val="a"/>
    <w:next w:val="a"/>
    <w:rsid w:val="00A12883"/>
    <w:pPr>
      <w:spacing w:after="0"/>
      <w:ind w:left="200" w:hanging="200"/>
    </w:pPr>
    <w:rPr>
      <w:rFonts w:eastAsia="Times New Roman"/>
    </w:rPr>
  </w:style>
  <w:style w:type="paragraph" w:styleId="affff9">
    <w:name w:val="table of figures"/>
    <w:basedOn w:val="a"/>
    <w:next w:val="a"/>
    <w:rsid w:val="00A12883"/>
    <w:pPr>
      <w:spacing w:after="0"/>
    </w:pPr>
    <w:rPr>
      <w:rFonts w:eastAsia="Times New Roman"/>
    </w:rPr>
  </w:style>
  <w:style w:type="paragraph" w:styleId="affffa">
    <w:name w:val="toa heading"/>
    <w:basedOn w:val="a"/>
    <w:next w:val="a"/>
    <w:rsid w:val="00A12883"/>
    <w:pPr>
      <w:spacing w:before="120"/>
    </w:pPr>
    <w:rPr>
      <w:rFonts w:asciiTheme="majorHAnsi" w:eastAsiaTheme="majorEastAsia" w:hAnsiTheme="majorHAnsi" w:cstheme="majorBidi"/>
      <w:b/>
      <w:bCs/>
      <w:sz w:val="24"/>
      <w:szCs w:val="24"/>
    </w:rPr>
  </w:style>
  <w:style w:type="numbering" w:customStyle="1" w:styleId="14">
    <w:name w:val="无列表1"/>
    <w:next w:val="a2"/>
    <w:uiPriority w:val="99"/>
    <w:semiHidden/>
    <w:unhideWhenUsed/>
    <w:rsid w:val="003445E4"/>
  </w:style>
  <w:style w:type="table" w:customStyle="1" w:styleId="15">
    <w:name w:val="网格型1"/>
    <w:basedOn w:val="a1"/>
    <w:next w:val="afffe"/>
    <w:rsid w:val="003445E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E260-4ECD-4176-9CAE-6DF5BEF90ED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74</TotalTime>
  <Pages>16</Pages>
  <Words>7338</Words>
  <Characters>41829</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Lenovo-r1</cp:lastModifiedBy>
  <cp:revision>57</cp:revision>
  <cp:lastPrinted>1900-01-01T08:00:00Z</cp:lastPrinted>
  <dcterms:created xsi:type="dcterms:W3CDTF">2023-05-11T03:16:00Z</dcterms:created>
  <dcterms:modified xsi:type="dcterms:W3CDTF">2023-09-28T14:29:00Z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ies>
</file>